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BB6" w:rsidRPr="00D81BB6" w:rsidRDefault="00D81BB6" w:rsidP="00D81BB6">
      <w:pPr>
        <w:shd w:val="clear" w:color="auto" w:fill="FFFFFF"/>
        <w:spacing w:after="150" w:line="240" w:lineRule="auto"/>
        <w:jc w:val="both"/>
        <w:outlineLvl w:val="0"/>
        <w:rPr>
          <w:rFonts w:ascii="Times New Roman" w:eastAsia="Times New Roman" w:hAnsi="Times New Roman" w:cs="Times New Roman"/>
          <w:color w:val="1A1A1A"/>
          <w:kern w:val="36"/>
          <w:sz w:val="45"/>
          <w:szCs w:val="45"/>
        </w:rPr>
      </w:pPr>
      <w:r w:rsidRPr="00D81BB6">
        <w:rPr>
          <w:rFonts w:ascii="Times New Roman" w:eastAsia="Times New Roman" w:hAnsi="Times New Roman" w:cs="Times New Roman"/>
          <w:color w:val="1A1A1A"/>
          <w:kern w:val="36"/>
          <w:sz w:val="45"/>
          <w:szCs w:val="45"/>
        </w:rPr>
        <w:t>Congress of Vienna</w:t>
      </w:r>
    </w:p>
    <w:p w:rsidR="00D81BB6" w:rsidRPr="00D81BB6" w:rsidRDefault="005758D2" w:rsidP="005758D2">
      <w:pPr>
        <w:shd w:val="clear" w:color="auto" w:fill="FFFFFF"/>
        <w:spacing w:after="450" w:line="240" w:lineRule="auto"/>
        <w:jc w:val="both"/>
        <w:rPr>
          <w:rFonts w:ascii="Times New Roman" w:eastAsia="Times New Roman" w:hAnsi="Times New Roman" w:cs="Times New Roman"/>
          <w:color w:val="1A1A1A"/>
          <w:sz w:val="30"/>
          <w:szCs w:val="30"/>
        </w:rPr>
      </w:pPr>
      <w:r w:rsidRPr="00D81BB6">
        <w:rPr>
          <w:rFonts w:ascii="Times New Roman" w:eastAsia="Times New Roman" w:hAnsi="Times New Roman" w:cs="Times New Roman"/>
          <w:noProof/>
          <w:color w:val="14599D"/>
          <w:sz w:val="30"/>
          <w:szCs w:val="30"/>
        </w:rPr>
        <w:drawing>
          <wp:anchor distT="0" distB="0" distL="114300" distR="114300" simplePos="0" relativeHeight="251658240" behindDoc="1" locked="0" layoutInCell="1" allowOverlap="1" wp14:anchorId="012DA11C" wp14:editId="4E8A71EF">
            <wp:simplePos x="0" y="0"/>
            <wp:positionH relativeFrom="column">
              <wp:posOffset>2486025</wp:posOffset>
            </wp:positionH>
            <wp:positionV relativeFrom="paragraph">
              <wp:posOffset>43180</wp:posOffset>
            </wp:positionV>
            <wp:extent cx="3593478" cy="2838450"/>
            <wp:effectExtent l="0" t="0" r="6985" b="0"/>
            <wp:wrapTight wrapText="bothSides">
              <wp:wrapPolygon edited="0">
                <wp:start x="0" y="0"/>
                <wp:lineTo x="0" y="21455"/>
                <wp:lineTo x="21527" y="21455"/>
                <wp:lineTo x="21527" y="0"/>
                <wp:lineTo x="0" y="0"/>
              </wp:wrapPolygon>
            </wp:wrapTight>
            <wp:docPr id="7" name="Picture 7" descr="Congress of Vienn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ess of Vienna">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3478" cy="2838450"/>
                    </a:xfrm>
                    <a:prstGeom prst="rect">
                      <a:avLst/>
                    </a:prstGeom>
                    <a:noFill/>
                    <a:ln>
                      <a:noFill/>
                    </a:ln>
                  </pic:spPr>
                </pic:pic>
              </a:graphicData>
            </a:graphic>
          </wp:anchor>
        </w:drawing>
      </w:r>
      <w:r w:rsidR="00D81BB6" w:rsidRPr="00D81BB6">
        <w:rPr>
          <w:rFonts w:ascii="Times New Roman" w:eastAsia="Times New Roman" w:hAnsi="Times New Roman" w:cs="Times New Roman"/>
          <w:bCs/>
          <w:color w:val="1A1A1A"/>
          <w:sz w:val="30"/>
          <w:szCs w:val="30"/>
        </w:rPr>
        <w:t>Congress of Vienna</w:t>
      </w:r>
      <w:r w:rsidR="00D81BB6" w:rsidRPr="00D81BB6">
        <w:rPr>
          <w:rFonts w:ascii="Times New Roman" w:eastAsia="Times New Roman" w:hAnsi="Times New Roman" w:cs="Times New Roman"/>
          <w:color w:val="1A1A1A"/>
          <w:sz w:val="30"/>
          <w:szCs w:val="30"/>
        </w:rPr>
        <w:t>, assembly in 1814–15 that reorganized </w:t>
      </w:r>
      <w:hyperlink r:id="rId6" w:anchor="ref58407" w:history="1">
        <w:r w:rsidR="00D81BB6" w:rsidRPr="00D81BB6">
          <w:rPr>
            <w:rFonts w:ascii="Times New Roman" w:eastAsia="Times New Roman" w:hAnsi="Times New Roman" w:cs="Times New Roman"/>
            <w:color w:val="14599D"/>
            <w:sz w:val="30"/>
            <w:szCs w:val="30"/>
          </w:rPr>
          <w:t>Europe</w:t>
        </w:r>
      </w:hyperlink>
      <w:r w:rsidR="00D81BB6" w:rsidRPr="00D81BB6">
        <w:rPr>
          <w:rFonts w:ascii="Times New Roman" w:eastAsia="Times New Roman" w:hAnsi="Times New Roman" w:cs="Times New Roman"/>
          <w:color w:val="1A1A1A"/>
          <w:sz w:val="30"/>
          <w:szCs w:val="30"/>
        </w:rPr>
        <w:t> after the </w:t>
      </w:r>
      <w:hyperlink r:id="rId7" w:history="1">
        <w:r w:rsidR="00D81BB6" w:rsidRPr="00D81BB6">
          <w:rPr>
            <w:rFonts w:ascii="Times New Roman" w:eastAsia="Times New Roman" w:hAnsi="Times New Roman" w:cs="Times New Roman"/>
            <w:color w:val="14599D"/>
            <w:sz w:val="30"/>
            <w:szCs w:val="30"/>
          </w:rPr>
          <w:t>Napoleonic Wars</w:t>
        </w:r>
      </w:hyperlink>
      <w:r w:rsidR="00D81BB6" w:rsidRPr="00D81BB6">
        <w:rPr>
          <w:rFonts w:ascii="Times New Roman" w:eastAsia="Times New Roman" w:hAnsi="Times New Roman" w:cs="Times New Roman"/>
          <w:color w:val="1A1A1A"/>
          <w:sz w:val="30"/>
          <w:szCs w:val="30"/>
        </w:rPr>
        <w:t>. It began in September 1814, five months after </w:t>
      </w:r>
      <w:hyperlink r:id="rId8" w:history="1">
        <w:r w:rsidR="00D81BB6" w:rsidRPr="00D81BB6">
          <w:rPr>
            <w:rFonts w:ascii="Times New Roman" w:eastAsia="Times New Roman" w:hAnsi="Times New Roman" w:cs="Times New Roman"/>
            <w:color w:val="14599D"/>
            <w:sz w:val="30"/>
            <w:szCs w:val="30"/>
          </w:rPr>
          <w:t>Napoleon I</w:t>
        </w:r>
      </w:hyperlink>
      <w:r w:rsidR="00D81BB6" w:rsidRPr="00D81BB6">
        <w:rPr>
          <w:rFonts w:ascii="Times New Roman" w:eastAsia="Times New Roman" w:hAnsi="Times New Roman" w:cs="Times New Roman"/>
          <w:color w:val="1A1A1A"/>
          <w:sz w:val="30"/>
          <w:szCs w:val="30"/>
        </w:rPr>
        <w:t>’s first abdication and completed its “Final Act” in June 1815, shortly before the </w:t>
      </w:r>
      <w:hyperlink r:id="rId9" w:history="1">
        <w:r w:rsidR="00D81BB6" w:rsidRPr="00D81BB6">
          <w:rPr>
            <w:rFonts w:ascii="Times New Roman" w:eastAsia="Times New Roman" w:hAnsi="Times New Roman" w:cs="Times New Roman"/>
            <w:color w:val="14599D"/>
            <w:sz w:val="30"/>
            <w:szCs w:val="30"/>
          </w:rPr>
          <w:t>Waterloo</w:t>
        </w:r>
      </w:hyperlink>
      <w:r w:rsidR="00D81BB6" w:rsidRPr="00D81BB6">
        <w:rPr>
          <w:rFonts w:ascii="Times New Roman" w:eastAsia="Times New Roman" w:hAnsi="Times New Roman" w:cs="Times New Roman"/>
          <w:color w:val="1A1A1A"/>
          <w:sz w:val="30"/>
          <w:szCs w:val="30"/>
        </w:rPr>
        <w:t> campaign and the final defeat of Napoleon. The settlement was the most-comprehensive treaty that Europe had ever seen.</w:t>
      </w:r>
      <w:r>
        <w:rPr>
          <w:rFonts w:ascii="Times New Roman" w:eastAsia="Times New Roman" w:hAnsi="Times New Roman" w:cs="Times New Roman"/>
          <w:color w:val="1A1A1A"/>
          <w:sz w:val="30"/>
          <w:szCs w:val="30"/>
        </w:rPr>
        <w:t xml:space="preserve"> </w:t>
      </w:r>
    </w:p>
    <w:p w:rsidR="00D81BB6" w:rsidRPr="00D81BB6" w:rsidRDefault="005758D2" w:rsidP="00D81BB6">
      <w:pPr>
        <w:shd w:val="clear" w:color="auto" w:fill="FFFFFF"/>
        <w:spacing w:line="240" w:lineRule="auto"/>
        <w:jc w:val="both"/>
        <w:rPr>
          <w:rFonts w:ascii="Times New Roman" w:eastAsia="Times New Roman" w:hAnsi="Times New Roman" w:cs="Times New Roman"/>
          <w:color w:val="1A1A1A"/>
          <w:sz w:val="28"/>
          <w:szCs w:val="28"/>
        </w:rPr>
      </w:pPr>
      <w:r w:rsidRPr="005758D2">
        <w:rPr>
          <w:rFonts w:ascii="Times New Roman" w:eastAsia="Times New Roman" w:hAnsi="Times New Roman" w:cs="Times New Roman"/>
          <w:bCs/>
          <w:color w:val="1A1A1A"/>
          <w:sz w:val="28"/>
          <w:szCs w:val="28"/>
        </w:rPr>
        <w:t xml:space="preserve">                                                       </w:t>
      </w:r>
      <w:r w:rsidR="00D81BB6" w:rsidRPr="005758D2">
        <w:rPr>
          <w:rFonts w:ascii="Times New Roman" w:eastAsia="Times New Roman" w:hAnsi="Times New Roman" w:cs="Times New Roman"/>
          <w:bCs/>
          <w:color w:val="1A1A1A"/>
          <w:sz w:val="28"/>
          <w:szCs w:val="28"/>
        </w:rPr>
        <w:t xml:space="preserve">Congress of </w:t>
      </w:r>
      <w:proofErr w:type="spellStart"/>
      <w:r w:rsidR="00D81BB6" w:rsidRPr="005758D2">
        <w:rPr>
          <w:rFonts w:ascii="Times New Roman" w:eastAsia="Times New Roman" w:hAnsi="Times New Roman" w:cs="Times New Roman"/>
          <w:bCs/>
          <w:color w:val="1A1A1A"/>
          <w:sz w:val="28"/>
          <w:szCs w:val="28"/>
        </w:rPr>
        <w:t>Vienna</w:t>
      </w:r>
      <w:r w:rsidR="00D81BB6" w:rsidRPr="005758D2">
        <w:rPr>
          <w:rFonts w:ascii="Times New Roman" w:eastAsia="Times New Roman" w:hAnsi="Times New Roman" w:cs="Times New Roman"/>
          <w:i/>
          <w:iCs/>
          <w:color w:val="1A1A1A"/>
          <w:sz w:val="28"/>
          <w:szCs w:val="28"/>
        </w:rPr>
        <w:t>The</w:t>
      </w:r>
      <w:proofErr w:type="spellEnd"/>
      <w:r w:rsidR="00D81BB6" w:rsidRPr="005758D2">
        <w:rPr>
          <w:rFonts w:ascii="Times New Roman" w:eastAsia="Times New Roman" w:hAnsi="Times New Roman" w:cs="Times New Roman"/>
          <w:i/>
          <w:iCs/>
          <w:color w:val="1A1A1A"/>
          <w:sz w:val="28"/>
          <w:szCs w:val="28"/>
        </w:rPr>
        <w:t xml:space="preserve"> Congress of Vienna</w:t>
      </w:r>
      <w:r w:rsidR="00D81BB6" w:rsidRPr="005758D2">
        <w:rPr>
          <w:rFonts w:ascii="Times New Roman" w:eastAsia="Times New Roman" w:hAnsi="Times New Roman" w:cs="Times New Roman"/>
          <w:color w:val="1A1A1A"/>
          <w:sz w:val="28"/>
          <w:szCs w:val="28"/>
        </w:rPr>
        <w:t xml:space="preserve">, </w:t>
      </w:r>
    </w:p>
    <w:p w:rsidR="00D81BB6" w:rsidRPr="00D81BB6" w:rsidRDefault="00D81BB6" w:rsidP="00083481">
      <w:pPr>
        <w:shd w:val="clear" w:color="auto" w:fill="FFFFFF"/>
        <w:spacing w:after="0" w:line="240" w:lineRule="auto"/>
        <w:jc w:val="both"/>
        <w:rPr>
          <w:rFonts w:ascii="Times New Roman" w:eastAsia="Times New Roman" w:hAnsi="Times New Roman" w:cs="Times New Roman"/>
          <w:bCs/>
          <w:color w:val="1A1A1A"/>
          <w:sz w:val="40"/>
          <w:szCs w:val="40"/>
        </w:rPr>
      </w:pPr>
      <w:r w:rsidRPr="00D81BB6">
        <w:rPr>
          <w:rFonts w:ascii="Times New Roman" w:eastAsia="Times New Roman" w:hAnsi="Times New Roman" w:cs="Times New Roman"/>
          <w:bCs/>
          <w:color w:val="1A1A1A"/>
          <w:sz w:val="40"/>
          <w:szCs w:val="40"/>
        </w:rPr>
        <w:t>Preliminaries</w:t>
      </w:r>
    </w:p>
    <w:p w:rsidR="00D81BB6" w:rsidRDefault="00D81BB6" w:rsidP="00D81BB6">
      <w:pPr>
        <w:shd w:val="clear" w:color="auto" w:fill="FFFFFF"/>
        <w:spacing w:after="450" w:line="240" w:lineRule="auto"/>
        <w:jc w:val="both"/>
        <w:rPr>
          <w:rFonts w:ascii="Times New Roman" w:eastAsia="Times New Roman" w:hAnsi="Times New Roman" w:cs="Times New Roman"/>
          <w:color w:val="1A1A1A"/>
          <w:sz w:val="30"/>
          <w:szCs w:val="30"/>
        </w:rPr>
      </w:pPr>
      <w:hyperlink r:id="rId10" w:history="1">
        <w:r w:rsidRPr="00D81BB6">
          <w:rPr>
            <w:rFonts w:ascii="Times New Roman" w:eastAsia="Times New Roman" w:hAnsi="Times New Roman" w:cs="Times New Roman"/>
            <w:color w:val="14599D"/>
            <w:sz w:val="30"/>
            <w:szCs w:val="30"/>
          </w:rPr>
          <w:t>Austria</w:t>
        </w:r>
      </w:hyperlink>
      <w:r w:rsidRPr="00D81BB6">
        <w:rPr>
          <w:rFonts w:ascii="Times New Roman" w:eastAsia="Times New Roman" w:hAnsi="Times New Roman" w:cs="Times New Roman"/>
          <w:color w:val="1A1A1A"/>
          <w:sz w:val="30"/>
          <w:szCs w:val="30"/>
        </w:rPr>
        <w:t>, </w:t>
      </w:r>
      <w:hyperlink r:id="rId11" w:history="1">
        <w:r w:rsidRPr="00D81BB6">
          <w:rPr>
            <w:rFonts w:ascii="Times New Roman" w:eastAsia="Times New Roman" w:hAnsi="Times New Roman" w:cs="Times New Roman"/>
            <w:color w:val="14599D"/>
            <w:sz w:val="30"/>
            <w:szCs w:val="30"/>
          </w:rPr>
          <w:t>Prussia</w:t>
        </w:r>
      </w:hyperlink>
      <w:r w:rsidRPr="00D81BB6">
        <w:rPr>
          <w:rFonts w:ascii="Times New Roman" w:eastAsia="Times New Roman" w:hAnsi="Times New Roman" w:cs="Times New Roman"/>
          <w:color w:val="1A1A1A"/>
          <w:sz w:val="30"/>
          <w:szCs w:val="30"/>
        </w:rPr>
        <w:t>, </w:t>
      </w:r>
      <w:hyperlink r:id="rId12" w:history="1">
        <w:r w:rsidRPr="00D81BB6">
          <w:rPr>
            <w:rFonts w:ascii="Times New Roman" w:eastAsia="Times New Roman" w:hAnsi="Times New Roman" w:cs="Times New Roman"/>
            <w:color w:val="14599D"/>
            <w:sz w:val="30"/>
            <w:szCs w:val="30"/>
          </w:rPr>
          <w:t>Russia</w:t>
        </w:r>
      </w:hyperlink>
      <w:r w:rsidRPr="00D81BB6">
        <w:rPr>
          <w:rFonts w:ascii="Times New Roman" w:eastAsia="Times New Roman" w:hAnsi="Times New Roman" w:cs="Times New Roman"/>
          <w:color w:val="1A1A1A"/>
          <w:sz w:val="30"/>
          <w:szCs w:val="30"/>
        </w:rPr>
        <w:t>, and </w:t>
      </w:r>
      <w:hyperlink r:id="rId13" w:history="1">
        <w:r w:rsidRPr="00D81BB6">
          <w:rPr>
            <w:rFonts w:ascii="Times New Roman" w:eastAsia="Times New Roman" w:hAnsi="Times New Roman" w:cs="Times New Roman"/>
            <w:color w:val="14599D"/>
            <w:sz w:val="30"/>
            <w:szCs w:val="30"/>
          </w:rPr>
          <w:t>Great Britain</w:t>
        </w:r>
      </w:hyperlink>
      <w:r w:rsidRPr="00D81BB6">
        <w:rPr>
          <w:rFonts w:ascii="Times New Roman" w:eastAsia="Times New Roman" w:hAnsi="Times New Roman" w:cs="Times New Roman"/>
          <w:color w:val="1A1A1A"/>
          <w:sz w:val="30"/>
          <w:szCs w:val="30"/>
        </w:rPr>
        <w:t>, the four powers that were chiefly instrumental in the overthrow of Napoleon, had concluded a special alliance among themselves with the </w:t>
      </w:r>
      <w:hyperlink r:id="rId14" w:history="1">
        <w:r w:rsidRPr="00D81BB6">
          <w:rPr>
            <w:rFonts w:ascii="Times New Roman" w:eastAsia="Times New Roman" w:hAnsi="Times New Roman" w:cs="Times New Roman"/>
            <w:color w:val="14599D"/>
            <w:sz w:val="30"/>
            <w:szCs w:val="30"/>
          </w:rPr>
          <w:t>Treaty of Chaumont</w:t>
        </w:r>
      </w:hyperlink>
      <w:r w:rsidRPr="00D81BB6">
        <w:rPr>
          <w:rFonts w:ascii="Times New Roman" w:eastAsia="Times New Roman" w:hAnsi="Times New Roman" w:cs="Times New Roman"/>
          <w:color w:val="1A1A1A"/>
          <w:sz w:val="30"/>
          <w:szCs w:val="30"/>
        </w:rPr>
        <w:t>, on March 9, 1814, a month before Napoleon’s first abdication. The subsequent treaties of peace with </w:t>
      </w:r>
      <w:hyperlink r:id="rId15" w:history="1">
        <w:r w:rsidRPr="00D81BB6">
          <w:rPr>
            <w:rFonts w:ascii="Times New Roman" w:eastAsia="Times New Roman" w:hAnsi="Times New Roman" w:cs="Times New Roman"/>
            <w:color w:val="14599D"/>
            <w:sz w:val="30"/>
            <w:szCs w:val="30"/>
          </w:rPr>
          <w:t>France</w:t>
        </w:r>
      </w:hyperlink>
      <w:r w:rsidRPr="00D81BB6">
        <w:rPr>
          <w:rFonts w:ascii="Times New Roman" w:eastAsia="Times New Roman" w:hAnsi="Times New Roman" w:cs="Times New Roman"/>
          <w:color w:val="1A1A1A"/>
          <w:sz w:val="30"/>
          <w:szCs w:val="30"/>
        </w:rPr>
        <w:t>, signed on May 30 not only by the “four” but also by </w:t>
      </w:r>
      <w:hyperlink r:id="rId16" w:history="1">
        <w:r w:rsidRPr="00D81BB6">
          <w:rPr>
            <w:rFonts w:ascii="Times New Roman" w:eastAsia="Times New Roman" w:hAnsi="Times New Roman" w:cs="Times New Roman"/>
            <w:color w:val="14599D"/>
            <w:sz w:val="30"/>
            <w:szCs w:val="30"/>
          </w:rPr>
          <w:t>Sweden</w:t>
        </w:r>
      </w:hyperlink>
      <w:r w:rsidRPr="00D81BB6">
        <w:rPr>
          <w:rFonts w:ascii="Times New Roman" w:eastAsia="Times New Roman" w:hAnsi="Times New Roman" w:cs="Times New Roman"/>
          <w:color w:val="1A1A1A"/>
          <w:sz w:val="30"/>
          <w:szCs w:val="30"/>
        </w:rPr>
        <w:t> and </w:t>
      </w:r>
      <w:hyperlink r:id="rId17" w:history="1">
        <w:r w:rsidRPr="00D81BB6">
          <w:rPr>
            <w:rFonts w:ascii="Times New Roman" w:eastAsia="Times New Roman" w:hAnsi="Times New Roman" w:cs="Times New Roman"/>
            <w:color w:val="14599D"/>
            <w:sz w:val="30"/>
            <w:szCs w:val="30"/>
          </w:rPr>
          <w:t>Portugal</w:t>
        </w:r>
      </w:hyperlink>
      <w:r w:rsidRPr="00D81BB6">
        <w:rPr>
          <w:rFonts w:ascii="Times New Roman" w:eastAsia="Times New Roman" w:hAnsi="Times New Roman" w:cs="Times New Roman"/>
          <w:color w:val="1A1A1A"/>
          <w:sz w:val="30"/>
          <w:szCs w:val="30"/>
        </w:rPr>
        <w:t> and on July 20 by </w:t>
      </w:r>
      <w:hyperlink r:id="rId18" w:history="1">
        <w:r w:rsidRPr="00D81BB6">
          <w:rPr>
            <w:rFonts w:ascii="Times New Roman" w:eastAsia="Times New Roman" w:hAnsi="Times New Roman" w:cs="Times New Roman"/>
            <w:color w:val="14599D"/>
            <w:sz w:val="30"/>
            <w:szCs w:val="30"/>
          </w:rPr>
          <w:t>Spain</w:t>
        </w:r>
      </w:hyperlink>
      <w:r w:rsidRPr="00D81BB6">
        <w:rPr>
          <w:rFonts w:ascii="Times New Roman" w:eastAsia="Times New Roman" w:hAnsi="Times New Roman" w:cs="Times New Roman"/>
          <w:color w:val="1A1A1A"/>
          <w:sz w:val="30"/>
          <w:szCs w:val="30"/>
        </w:rPr>
        <w:t>, </w:t>
      </w:r>
      <w:hyperlink r:id="rId19" w:history="1">
        <w:r w:rsidRPr="00D81BB6">
          <w:rPr>
            <w:rFonts w:ascii="Times New Roman" w:eastAsia="Times New Roman" w:hAnsi="Times New Roman" w:cs="Times New Roman"/>
            <w:color w:val="000000"/>
            <w:sz w:val="30"/>
            <w:szCs w:val="30"/>
            <w:u w:val="single"/>
          </w:rPr>
          <w:t>stipulated</w:t>
        </w:r>
      </w:hyperlink>
      <w:r w:rsidRPr="00D81BB6">
        <w:rPr>
          <w:rFonts w:ascii="Times New Roman" w:eastAsia="Times New Roman" w:hAnsi="Times New Roman" w:cs="Times New Roman"/>
          <w:color w:val="1A1A1A"/>
          <w:sz w:val="30"/>
          <w:szCs w:val="30"/>
        </w:rPr>
        <w:t> that all former </w:t>
      </w:r>
      <w:hyperlink r:id="rId20" w:history="1">
        <w:r w:rsidRPr="00D81BB6">
          <w:rPr>
            <w:rFonts w:ascii="Times New Roman" w:eastAsia="Times New Roman" w:hAnsi="Times New Roman" w:cs="Times New Roman"/>
            <w:color w:val="000000"/>
            <w:sz w:val="30"/>
            <w:szCs w:val="30"/>
            <w:u w:val="single"/>
          </w:rPr>
          <w:t>belligerents</w:t>
        </w:r>
      </w:hyperlink>
      <w:r w:rsidRPr="00D81BB6">
        <w:rPr>
          <w:rFonts w:ascii="Times New Roman" w:eastAsia="Times New Roman" w:hAnsi="Times New Roman" w:cs="Times New Roman"/>
          <w:color w:val="1A1A1A"/>
          <w:sz w:val="30"/>
          <w:szCs w:val="30"/>
        </w:rPr>
        <w:t> should send plenipotentiaries to a congress in </w:t>
      </w:r>
      <w:hyperlink r:id="rId21" w:history="1">
        <w:r w:rsidRPr="00D81BB6">
          <w:rPr>
            <w:rFonts w:ascii="Times New Roman" w:eastAsia="Times New Roman" w:hAnsi="Times New Roman" w:cs="Times New Roman"/>
            <w:color w:val="14599D"/>
            <w:sz w:val="30"/>
            <w:szCs w:val="30"/>
          </w:rPr>
          <w:t>Vienna</w:t>
        </w:r>
      </w:hyperlink>
      <w:r w:rsidRPr="00D81BB6">
        <w:rPr>
          <w:rFonts w:ascii="Times New Roman" w:eastAsia="Times New Roman" w:hAnsi="Times New Roman" w:cs="Times New Roman"/>
          <w:color w:val="1A1A1A"/>
          <w:sz w:val="30"/>
          <w:szCs w:val="30"/>
        </w:rPr>
        <w:t>. Nevertheless, the “four” still intended to reserve the real </w:t>
      </w:r>
      <w:hyperlink r:id="rId22" w:history="1">
        <w:r w:rsidRPr="00D81BB6">
          <w:rPr>
            <w:rFonts w:ascii="Times New Roman" w:eastAsia="Times New Roman" w:hAnsi="Times New Roman" w:cs="Times New Roman"/>
            <w:color w:val="14599D"/>
            <w:sz w:val="30"/>
            <w:szCs w:val="30"/>
          </w:rPr>
          <w:t>decision making</w:t>
        </w:r>
      </w:hyperlink>
      <w:r w:rsidRPr="00D81BB6">
        <w:rPr>
          <w:rFonts w:ascii="Times New Roman" w:eastAsia="Times New Roman" w:hAnsi="Times New Roman" w:cs="Times New Roman"/>
          <w:color w:val="1A1A1A"/>
          <w:sz w:val="30"/>
          <w:szCs w:val="30"/>
        </w:rPr>
        <w:t> for themselves.</w:t>
      </w:r>
    </w:p>
    <w:p w:rsidR="00FB1ABD" w:rsidRDefault="00FB1ABD" w:rsidP="00D81BB6">
      <w:pPr>
        <w:shd w:val="clear" w:color="auto" w:fill="FFFFFF"/>
        <w:spacing w:after="450" w:line="240" w:lineRule="auto"/>
        <w:jc w:val="both"/>
        <w:rPr>
          <w:rFonts w:ascii="Times New Roman" w:eastAsia="Times New Roman" w:hAnsi="Times New Roman" w:cs="Times New Roman"/>
          <w:color w:val="1A1A1A"/>
          <w:sz w:val="30"/>
          <w:szCs w:val="30"/>
        </w:rPr>
      </w:pPr>
    </w:p>
    <w:p w:rsidR="00FB1ABD" w:rsidRDefault="00FB1ABD" w:rsidP="00D81BB6">
      <w:pPr>
        <w:shd w:val="clear" w:color="auto" w:fill="FFFFFF"/>
        <w:spacing w:after="450" w:line="240" w:lineRule="auto"/>
        <w:jc w:val="both"/>
        <w:rPr>
          <w:rFonts w:ascii="Times New Roman" w:eastAsia="Times New Roman" w:hAnsi="Times New Roman" w:cs="Times New Roman"/>
          <w:color w:val="1A1A1A"/>
          <w:sz w:val="30"/>
          <w:szCs w:val="30"/>
        </w:rPr>
      </w:pPr>
    </w:p>
    <w:p w:rsidR="00FB1ABD" w:rsidRPr="00D81BB6" w:rsidRDefault="00FB1ABD" w:rsidP="00D81BB6">
      <w:pPr>
        <w:shd w:val="clear" w:color="auto" w:fill="FFFFFF"/>
        <w:spacing w:after="450" w:line="240" w:lineRule="auto"/>
        <w:jc w:val="both"/>
        <w:rPr>
          <w:rFonts w:ascii="Times New Roman" w:eastAsia="Times New Roman" w:hAnsi="Times New Roman" w:cs="Times New Roman"/>
          <w:color w:val="1A1A1A"/>
          <w:sz w:val="30"/>
          <w:szCs w:val="30"/>
        </w:rPr>
      </w:pPr>
    </w:p>
    <w:p w:rsidR="00D81BB6" w:rsidRPr="00D81BB6" w:rsidRDefault="00D81BB6" w:rsidP="00D81BB6">
      <w:pPr>
        <w:shd w:val="clear" w:color="auto" w:fill="FFFFFF"/>
        <w:spacing w:after="0" w:line="240" w:lineRule="auto"/>
        <w:jc w:val="both"/>
        <w:rPr>
          <w:rFonts w:ascii="Times New Roman" w:eastAsia="Times New Roman" w:hAnsi="Times New Roman" w:cs="Times New Roman"/>
          <w:color w:val="1A1A1A"/>
          <w:sz w:val="30"/>
          <w:szCs w:val="30"/>
        </w:rPr>
      </w:pPr>
    </w:p>
    <w:p w:rsidR="00D81BB6" w:rsidRPr="00D81BB6" w:rsidRDefault="00D81BB6" w:rsidP="00D81BB6">
      <w:pPr>
        <w:shd w:val="clear" w:color="auto" w:fill="FFFFFF"/>
        <w:spacing w:after="450" w:line="240" w:lineRule="auto"/>
        <w:jc w:val="both"/>
        <w:outlineLvl w:val="1"/>
        <w:rPr>
          <w:rFonts w:ascii="Times New Roman" w:eastAsia="Times New Roman" w:hAnsi="Times New Roman" w:cs="Times New Roman"/>
          <w:bCs/>
          <w:color w:val="1A1A1A"/>
          <w:sz w:val="40"/>
          <w:szCs w:val="40"/>
        </w:rPr>
      </w:pPr>
      <w:r w:rsidRPr="00D81BB6">
        <w:rPr>
          <w:rFonts w:ascii="Times New Roman" w:eastAsia="Times New Roman" w:hAnsi="Times New Roman" w:cs="Times New Roman"/>
          <w:bCs/>
          <w:color w:val="1A1A1A"/>
          <w:sz w:val="40"/>
          <w:szCs w:val="40"/>
        </w:rPr>
        <w:t>Delegates</w:t>
      </w:r>
    </w:p>
    <w:p w:rsidR="00FB1ABD" w:rsidRPr="00D81BB6" w:rsidRDefault="00FB1ABD" w:rsidP="00FB1ABD">
      <w:pPr>
        <w:shd w:val="clear" w:color="auto" w:fill="FFFFFF"/>
        <w:spacing w:line="240" w:lineRule="auto"/>
        <w:jc w:val="both"/>
        <w:rPr>
          <w:rFonts w:ascii="Times New Roman" w:eastAsia="Times New Roman" w:hAnsi="Times New Roman" w:cs="Times New Roman"/>
          <w:color w:val="1A1A1A"/>
          <w:sz w:val="30"/>
          <w:szCs w:val="30"/>
        </w:rPr>
      </w:pPr>
      <w:r w:rsidRPr="00D81BB6">
        <w:rPr>
          <w:rFonts w:ascii="Times New Roman" w:eastAsia="Times New Roman" w:hAnsi="Times New Roman" w:cs="Times New Roman"/>
          <w:noProof/>
          <w:color w:val="14599D"/>
          <w:sz w:val="30"/>
          <w:szCs w:val="30"/>
        </w:rPr>
        <w:drawing>
          <wp:anchor distT="0" distB="0" distL="114300" distR="114300" simplePos="0" relativeHeight="251659264" behindDoc="1" locked="0" layoutInCell="1" allowOverlap="1" wp14:anchorId="662FC38C" wp14:editId="516DB6DD">
            <wp:simplePos x="0" y="0"/>
            <wp:positionH relativeFrom="column">
              <wp:posOffset>2437130</wp:posOffset>
            </wp:positionH>
            <wp:positionV relativeFrom="paragraph">
              <wp:posOffset>556260</wp:posOffset>
            </wp:positionV>
            <wp:extent cx="3556000" cy="3076575"/>
            <wp:effectExtent l="0" t="0" r="6350" b="9525"/>
            <wp:wrapTight wrapText="bothSides">
              <wp:wrapPolygon edited="0">
                <wp:start x="0" y="0"/>
                <wp:lineTo x="0" y="21533"/>
                <wp:lineTo x="21523" y="21533"/>
                <wp:lineTo x="21523" y="0"/>
                <wp:lineTo x="0" y="0"/>
              </wp:wrapPolygon>
            </wp:wrapTight>
            <wp:docPr id="5" name="Picture 5" descr="Europe: 181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 1812">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56000" cy="307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1BB6" w:rsidRPr="00D81BB6">
        <w:rPr>
          <w:rFonts w:ascii="Times New Roman" w:eastAsia="Times New Roman" w:hAnsi="Times New Roman" w:cs="Times New Roman"/>
          <w:color w:val="1A1A1A"/>
          <w:sz w:val="30"/>
          <w:szCs w:val="30"/>
        </w:rPr>
        <w:t>Representatives began to arrive in Vienna toward the end of September 1814. All of Europe sent its most-important statesmen. </w:t>
      </w:r>
      <w:proofErr w:type="spellStart"/>
      <w:r w:rsidR="00D81BB6" w:rsidRPr="00D81BB6">
        <w:rPr>
          <w:rFonts w:ascii="Times New Roman" w:eastAsia="Times New Roman" w:hAnsi="Times New Roman" w:cs="Times New Roman"/>
          <w:color w:val="1A1A1A"/>
          <w:sz w:val="30"/>
          <w:szCs w:val="30"/>
        </w:rPr>
        <w:fldChar w:fldCharType="begin"/>
      </w:r>
      <w:r w:rsidR="00D81BB6" w:rsidRPr="00D81BB6">
        <w:rPr>
          <w:rFonts w:ascii="Times New Roman" w:eastAsia="Times New Roman" w:hAnsi="Times New Roman" w:cs="Times New Roman"/>
          <w:color w:val="1A1A1A"/>
          <w:sz w:val="30"/>
          <w:szCs w:val="30"/>
        </w:rPr>
        <w:instrText xml:space="preserve"> HYPERLINK "https://www.britannica.com/biography/Klemens-von-Metternich" </w:instrText>
      </w:r>
      <w:r w:rsidR="00D81BB6" w:rsidRPr="00D81BB6">
        <w:rPr>
          <w:rFonts w:ascii="Times New Roman" w:eastAsia="Times New Roman" w:hAnsi="Times New Roman" w:cs="Times New Roman"/>
          <w:color w:val="1A1A1A"/>
          <w:sz w:val="30"/>
          <w:szCs w:val="30"/>
        </w:rPr>
        <w:fldChar w:fldCharType="separate"/>
      </w:r>
      <w:r w:rsidR="00D81BB6" w:rsidRPr="00D81BB6">
        <w:rPr>
          <w:rFonts w:ascii="Times New Roman" w:eastAsia="Times New Roman" w:hAnsi="Times New Roman" w:cs="Times New Roman"/>
          <w:color w:val="14599D"/>
          <w:sz w:val="30"/>
          <w:szCs w:val="30"/>
        </w:rPr>
        <w:t>Klemens</w:t>
      </w:r>
      <w:proofErr w:type="spellEnd"/>
      <w:r w:rsidR="00D81BB6" w:rsidRPr="00D81BB6">
        <w:rPr>
          <w:rFonts w:ascii="Times New Roman" w:eastAsia="Times New Roman" w:hAnsi="Times New Roman" w:cs="Times New Roman"/>
          <w:color w:val="14599D"/>
          <w:sz w:val="30"/>
          <w:szCs w:val="30"/>
        </w:rPr>
        <w:t>, prince von Metternich</w:t>
      </w:r>
      <w:r w:rsidR="00D81BB6" w:rsidRPr="00D81BB6">
        <w:rPr>
          <w:rFonts w:ascii="Times New Roman" w:eastAsia="Times New Roman" w:hAnsi="Times New Roman" w:cs="Times New Roman"/>
          <w:color w:val="1A1A1A"/>
          <w:sz w:val="30"/>
          <w:szCs w:val="30"/>
        </w:rPr>
        <w:fldChar w:fldCharType="end"/>
      </w:r>
      <w:r w:rsidR="00D81BB6" w:rsidRPr="00D81BB6">
        <w:rPr>
          <w:rFonts w:ascii="Times New Roman" w:eastAsia="Times New Roman" w:hAnsi="Times New Roman" w:cs="Times New Roman"/>
          <w:color w:val="1A1A1A"/>
          <w:sz w:val="30"/>
          <w:szCs w:val="30"/>
        </w:rPr>
        <w:t>, principal minister of Austria, represented his emperor, </w:t>
      </w:r>
      <w:hyperlink r:id="rId25" w:history="1">
        <w:r w:rsidR="00D81BB6" w:rsidRPr="00D81BB6">
          <w:rPr>
            <w:rFonts w:ascii="Times New Roman" w:eastAsia="Times New Roman" w:hAnsi="Times New Roman" w:cs="Times New Roman"/>
            <w:color w:val="14599D"/>
            <w:sz w:val="30"/>
            <w:szCs w:val="30"/>
          </w:rPr>
          <w:t>Francis II</w:t>
        </w:r>
      </w:hyperlink>
      <w:r w:rsidR="00D81BB6" w:rsidRPr="00D81BB6">
        <w:rPr>
          <w:rFonts w:ascii="Times New Roman" w:eastAsia="Times New Roman" w:hAnsi="Times New Roman" w:cs="Times New Roman"/>
          <w:color w:val="1A1A1A"/>
          <w:sz w:val="30"/>
          <w:szCs w:val="30"/>
        </w:rPr>
        <w:t>. Tsar </w:t>
      </w:r>
      <w:hyperlink r:id="rId26" w:history="1">
        <w:r w:rsidR="00D81BB6" w:rsidRPr="00D81BB6">
          <w:rPr>
            <w:rFonts w:ascii="Times New Roman" w:eastAsia="Times New Roman" w:hAnsi="Times New Roman" w:cs="Times New Roman"/>
            <w:color w:val="14599D"/>
            <w:sz w:val="30"/>
            <w:szCs w:val="30"/>
          </w:rPr>
          <w:t>Alexander I</w:t>
        </w:r>
      </w:hyperlink>
      <w:r w:rsidR="00D81BB6" w:rsidRPr="00D81BB6">
        <w:rPr>
          <w:rFonts w:ascii="Times New Roman" w:eastAsia="Times New Roman" w:hAnsi="Times New Roman" w:cs="Times New Roman"/>
          <w:color w:val="1A1A1A"/>
          <w:sz w:val="30"/>
          <w:szCs w:val="30"/>
        </w:rPr>
        <w:t> of Russia directed his own diplomacy. King </w:t>
      </w:r>
      <w:hyperlink r:id="rId27" w:history="1">
        <w:r w:rsidR="00D81BB6" w:rsidRPr="00D81BB6">
          <w:rPr>
            <w:rFonts w:ascii="Times New Roman" w:eastAsia="Times New Roman" w:hAnsi="Times New Roman" w:cs="Times New Roman"/>
            <w:color w:val="14599D"/>
            <w:sz w:val="30"/>
            <w:szCs w:val="30"/>
          </w:rPr>
          <w:t>Frederick William III</w:t>
        </w:r>
      </w:hyperlink>
      <w:r w:rsidR="00D81BB6" w:rsidRPr="00D81BB6">
        <w:rPr>
          <w:rFonts w:ascii="Times New Roman" w:eastAsia="Times New Roman" w:hAnsi="Times New Roman" w:cs="Times New Roman"/>
          <w:color w:val="1A1A1A"/>
          <w:sz w:val="30"/>
          <w:szCs w:val="30"/>
        </w:rPr>
        <w:t> of Prussia had </w:t>
      </w:r>
      <w:hyperlink r:id="rId28" w:history="1">
        <w:r w:rsidR="00D81BB6" w:rsidRPr="00D81BB6">
          <w:rPr>
            <w:rFonts w:ascii="Times New Roman" w:eastAsia="Times New Roman" w:hAnsi="Times New Roman" w:cs="Times New Roman"/>
            <w:color w:val="14599D"/>
            <w:sz w:val="30"/>
            <w:szCs w:val="30"/>
          </w:rPr>
          <w:t>Karl, prince von Hardenberg</w:t>
        </w:r>
      </w:hyperlink>
      <w:r w:rsidR="00D81BB6" w:rsidRPr="00D81BB6">
        <w:rPr>
          <w:rFonts w:ascii="Times New Roman" w:eastAsia="Times New Roman" w:hAnsi="Times New Roman" w:cs="Times New Roman"/>
          <w:color w:val="1A1A1A"/>
          <w:sz w:val="30"/>
          <w:szCs w:val="30"/>
        </w:rPr>
        <w:t>, as his principal minister. Great </w:t>
      </w:r>
      <w:hyperlink r:id="rId29" w:history="1">
        <w:r w:rsidR="00D81BB6" w:rsidRPr="00D81BB6">
          <w:rPr>
            <w:rFonts w:ascii="Times New Roman" w:eastAsia="Times New Roman" w:hAnsi="Times New Roman" w:cs="Times New Roman"/>
            <w:color w:val="14599D"/>
            <w:sz w:val="30"/>
            <w:szCs w:val="30"/>
          </w:rPr>
          <w:t>Britain</w:t>
        </w:r>
      </w:hyperlink>
      <w:r w:rsidR="00D81BB6" w:rsidRPr="00D81BB6">
        <w:rPr>
          <w:rFonts w:ascii="Times New Roman" w:eastAsia="Times New Roman" w:hAnsi="Times New Roman" w:cs="Times New Roman"/>
          <w:color w:val="1A1A1A"/>
          <w:sz w:val="30"/>
          <w:szCs w:val="30"/>
        </w:rPr>
        <w:t> was represented by its foreign minister, </w:t>
      </w:r>
      <w:r w:rsidR="00D81BB6" w:rsidRPr="00D81BB6">
        <w:rPr>
          <w:rFonts w:ascii="Times New Roman" w:eastAsia="Times New Roman" w:hAnsi="Times New Roman" w:cs="Times New Roman"/>
          <w:color w:val="1A1A1A"/>
          <w:sz w:val="30"/>
          <w:szCs w:val="30"/>
        </w:rPr>
        <w:fldChar w:fldCharType="begin"/>
      </w:r>
      <w:r w:rsidR="00D81BB6" w:rsidRPr="00D81BB6">
        <w:rPr>
          <w:rFonts w:ascii="Times New Roman" w:eastAsia="Times New Roman" w:hAnsi="Times New Roman" w:cs="Times New Roman"/>
          <w:color w:val="1A1A1A"/>
          <w:sz w:val="30"/>
          <w:szCs w:val="30"/>
        </w:rPr>
        <w:instrText xml:space="preserve"> HYPERLINK "https://www.britannica.com/biography/Robert-Stewart-Viscount-Castlereagh-2nd-marquess-of-Londonderry" </w:instrText>
      </w:r>
      <w:r w:rsidR="00D81BB6" w:rsidRPr="00D81BB6">
        <w:rPr>
          <w:rFonts w:ascii="Times New Roman" w:eastAsia="Times New Roman" w:hAnsi="Times New Roman" w:cs="Times New Roman"/>
          <w:color w:val="1A1A1A"/>
          <w:sz w:val="30"/>
          <w:szCs w:val="30"/>
        </w:rPr>
        <w:fldChar w:fldCharType="separate"/>
      </w:r>
      <w:r w:rsidR="00D81BB6" w:rsidRPr="00D81BB6">
        <w:rPr>
          <w:rFonts w:ascii="Times New Roman" w:eastAsia="Times New Roman" w:hAnsi="Times New Roman" w:cs="Times New Roman"/>
          <w:color w:val="14599D"/>
          <w:sz w:val="30"/>
          <w:szCs w:val="30"/>
        </w:rPr>
        <w:t xml:space="preserve">Viscount </w:t>
      </w:r>
    </w:p>
    <w:p w:rsidR="00FB1ABD" w:rsidRDefault="00D81BB6" w:rsidP="00D81BB6">
      <w:pPr>
        <w:shd w:val="clear" w:color="auto" w:fill="FFFFFF"/>
        <w:spacing w:before="100" w:beforeAutospacing="1" w:after="100" w:afterAutospacing="1" w:line="240" w:lineRule="auto"/>
        <w:jc w:val="both"/>
        <w:rPr>
          <w:rFonts w:ascii="Times New Roman" w:eastAsia="Times New Roman" w:hAnsi="Times New Roman" w:cs="Times New Roman"/>
          <w:color w:val="1A1A1A"/>
          <w:sz w:val="30"/>
          <w:szCs w:val="30"/>
        </w:rPr>
      </w:pPr>
      <w:r w:rsidRPr="00D81BB6">
        <w:rPr>
          <w:rFonts w:ascii="Times New Roman" w:eastAsia="Times New Roman" w:hAnsi="Times New Roman" w:cs="Times New Roman"/>
          <w:color w:val="14599D"/>
          <w:sz w:val="30"/>
          <w:szCs w:val="30"/>
        </w:rPr>
        <w:t>Castlereagh</w:t>
      </w:r>
      <w:r w:rsidRPr="00D81BB6">
        <w:rPr>
          <w:rFonts w:ascii="Times New Roman" w:eastAsia="Times New Roman" w:hAnsi="Times New Roman" w:cs="Times New Roman"/>
          <w:color w:val="1A1A1A"/>
          <w:sz w:val="30"/>
          <w:szCs w:val="30"/>
        </w:rPr>
        <w:fldChar w:fldCharType="end"/>
      </w:r>
      <w:r w:rsidRPr="00D81BB6">
        <w:rPr>
          <w:rFonts w:ascii="Times New Roman" w:eastAsia="Times New Roman" w:hAnsi="Times New Roman" w:cs="Times New Roman"/>
          <w:color w:val="1A1A1A"/>
          <w:sz w:val="30"/>
          <w:szCs w:val="30"/>
        </w:rPr>
        <w:t xml:space="preserve">. </w:t>
      </w:r>
    </w:p>
    <w:p w:rsidR="00FB1ABD" w:rsidRDefault="00FB1ABD" w:rsidP="00D81BB6">
      <w:pPr>
        <w:shd w:val="clear" w:color="auto" w:fill="FFFFFF"/>
        <w:spacing w:before="100" w:beforeAutospacing="1" w:after="100" w:afterAutospacing="1" w:line="240" w:lineRule="auto"/>
        <w:jc w:val="both"/>
        <w:rPr>
          <w:rFonts w:ascii="Times New Roman" w:eastAsia="Times New Roman" w:hAnsi="Times New Roman" w:cs="Times New Roman"/>
          <w:color w:val="1A1A1A"/>
          <w:sz w:val="30"/>
          <w:szCs w:val="30"/>
        </w:rPr>
      </w:pPr>
    </w:p>
    <w:p w:rsidR="00FB1ABD" w:rsidRPr="00FB1ABD" w:rsidRDefault="00FB1ABD" w:rsidP="00FB1ABD">
      <w:pPr>
        <w:shd w:val="clear" w:color="auto" w:fill="FFFFFF"/>
        <w:spacing w:line="240" w:lineRule="auto"/>
        <w:ind w:left="5040" w:firstLine="720"/>
        <w:jc w:val="both"/>
        <w:rPr>
          <w:rFonts w:ascii="Times New Roman" w:eastAsia="Times New Roman" w:hAnsi="Times New Roman" w:cs="Times New Roman"/>
          <w:color w:val="1A1A1A"/>
          <w:sz w:val="30"/>
          <w:szCs w:val="30"/>
        </w:rPr>
      </w:pPr>
      <w:r w:rsidRPr="00FB1ABD">
        <w:rPr>
          <w:rFonts w:ascii="Times New Roman" w:eastAsia="Times New Roman" w:hAnsi="Times New Roman" w:cs="Times New Roman"/>
          <w:color w:val="1A1A1A"/>
          <w:sz w:val="30"/>
          <w:szCs w:val="30"/>
        </w:rPr>
        <w:t xml:space="preserve">Europe: </w:t>
      </w:r>
      <w:r w:rsidRPr="00FB1ABD">
        <w:rPr>
          <w:rFonts w:ascii="Times New Roman" w:eastAsia="Times New Roman" w:hAnsi="Times New Roman" w:cs="Times New Roman"/>
          <w:color w:val="1A1A1A"/>
          <w:sz w:val="30"/>
          <w:szCs w:val="30"/>
        </w:rPr>
        <w:t>1812</w:t>
      </w:r>
    </w:p>
    <w:p w:rsidR="00D81BB6" w:rsidRPr="00D81BB6" w:rsidRDefault="00D81BB6" w:rsidP="00D81BB6">
      <w:pPr>
        <w:shd w:val="clear" w:color="auto" w:fill="FFFFFF"/>
        <w:spacing w:before="100" w:beforeAutospacing="1" w:after="100" w:afterAutospacing="1" w:line="240" w:lineRule="auto"/>
        <w:jc w:val="both"/>
        <w:rPr>
          <w:rFonts w:ascii="Times New Roman" w:eastAsia="Times New Roman" w:hAnsi="Times New Roman" w:cs="Times New Roman"/>
          <w:color w:val="1A1A1A"/>
          <w:sz w:val="30"/>
          <w:szCs w:val="30"/>
        </w:rPr>
      </w:pPr>
      <w:r w:rsidRPr="00D81BB6">
        <w:rPr>
          <w:rFonts w:ascii="Times New Roman" w:eastAsia="Times New Roman" w:hAnsi="Times New Roman" w:cs="Times New Roman"/>
          <w:color w:val="1A1A1A"/>
          <w:sz w:val="30"/>
          <w:szCs w:val="30"/>
        </w:rPr>
        <w:t>When Castlereagh had to return to his parliamentary duties, the </w:t>
      </w:r>
      <w:hyperlink r:id="rId30" w:history="1">
        <w:r w:rsidRPr="00D81BB6">
          <w:rPr>
            <w:rFonts w:ascii="Times New Roman" w:eastAsia="Times New Roman" w:hAnsi="Times New Roman" w:cs="Times New Roman"/>
            <w:color w:val="14599D"/>
            <w:sz w:val="30"/>
            <w:szCs w:val="30"/>
          </w:rPr>
          <w:t>duke of Wellington</w:t>
        </w:r>
      </w:hyperlink>
      <w:r w:rsidRPr="00D81BB6">
        <w:rPr>
          <w:rFonts w:ascii="Times New Roman" w:eastAsia="Times New Roman" w:hAnsi="Times New Roman" w:cs="Times New Roman"/>
          <w:color w:val="1A1A1A"/>
          <w:sz w:val="30"/>
          <w:szCs w:val="30"/>
        </w:rPr>
        <w:t xml:space="preserve"> replaced him, and Lord </w:t>
      </w:r>
      <w:proofErr w:type="spellStart"/>
      <w:r w:rsidRPr="00D81BB6">
        <w:rPr>
          <w:rFonts w:ascii="Times New Roman" w:eastAsia="Times New Roman" w:hAnsi="Times New Roman" w:cs="Times New Roman"/>
          <w:color w:val="1A1A1A"/>
          <w:sz w:val="30"/>
          <w:szCs w:val="30"/>
        </w:rPr>
        <w:t>Clancarty</w:t>
      </w:r>
      <w:proofErr w:type="spellEnd"/>
      <w:r w:rsidRPr="00D81BB6">
        <w:rPr>
          <w:rFonts w:ascii="Times New Roman" w:eastAsia="Times New Roman" w:hAnsi="Times New Roman" w:cs="Times New Roman"/>
          <w:color w:val="1A1A1A"/>
          <w:sz w:val="30"/>
          <w:szCs w:val="30"/>
        </w:rPr>
        <w:t xml:space="preserve"> was principal representative after the duke’s departure. The restored </w:t>
      </w:r>
      <w:hyperlink r:id="rId31" w:history="1">
        <w:r w:rsidRPr="00D81BB6">
          <w:rPr>
            <w:rFonts w:ascii="Times New Roman" w:eastAsia="Times New Roman" w:hAnsi="Times New Roman" w:cs="Times New Roman"/>
            <w:color w:val="14599D"/>
            <w:sz w:val="30"/>
            <w:szCs w:val="30"/>
          </w:rPr>
          <w:t>Louis XVIII</w:t>
        </w:r>
      </w:hyperlink>
      <w:r w:rsidRPr="00D81BB6">
        <w:rPr>
          <w:rFonts w:ascii="Times New Roman" w:eastAsia="Times New Roman" w:hAnsi="Times New Roman" w:cs="Times New Roman"/>
          <w:color w:val="1A1A1A"/>
          <w:sz w:val="30"/>
          <w:szCs w:val="30"/>
        </w:rPr>
        <w:t> of France sent </w:t>
      </w:r>
      <w:hyperlink r:id="rId32" w:history="1">
        <w:r w:rsidRPr="00D81BB6">
          <w:rPr>
            <w:rFonts w:ascii="Times New Roman" w:eastAsia="Times New Roman" w:hAnsi="Times New Roman" w:cs="Times New Roman"/>
            <w:color w:val="14599D"/>
            <w:sz w:val="30"/>
            <w:szCs w:val="30"/>
          </w:rPr>
          <w:t>Charles-Maurice de Talleyrand</w:t>
        </w:r>
      </w:hyperlink>
      <w:r w:rsidRPr="00D81BB6">
        <w:rPr>
          <w:rFonts w:ascii="Times New Roman" w:eastAsia="Times New Roman" w:hAnsi="Times New Roman" w:cs="Times New Roman"/>
          <w:color w:val="1A1A1A"/>
          <w:sz w:val="30"/>
          <w:szCs w:val="30"/>
        </w:rPr>
        <w:t>. Spain, Portugal, and Sweden had only men of moderate ability to represent them. Many of the rulers of the minor states of Europe put in an appearance. With them came a host of courtiers, secretaries, and ladies to enjoy the magnificent social life of the Austrian court.</w:t>
      </w:r>
    </w:p>
    <w:p w:rsidR="00D81BB6" w:rsidRPr="00D81BB6" w:rsidRDefault="00D81BB6" w:rsidP="00D81BB6">
      <w:pPr>
        <w:shd w:val="clear" w:color="auto" w:fill="FFFFFF"/>
        <w:spacing w:line="240" w:lineRule="auto"/>
        <w:jc w:val="both"/>
        <w:rPr>
          <w:rFonts w:ascii="Times New Roman" w:eastAsia="Times New Roman" w:hAnsi="Times New Roman" w:cs="Times New Roman"/>
          <w:color w:val="1A1A1A"/>
          <w:sz w:val="30"/>
          <w:szCs w:val="30"/>
        </w:rPr>
      </w:pPr>
    </w:p>
    <w:p w:rsidR="00D81BB6" w:rsidRPr="00D81BB6" w:rsidRDefault="00D81BB6" w:rsidP="00D81BB6">
      <w:pPr>
        <w:shd w:val="clear" w:color="auto" w:fill="FFFFFF"/>
        <w:spacing w:after="450" w:line="240" w:lineRule="auto"/>
        <w:jc w:val="both"/>
        <w:rPr>
          <w:rFonts w:ascii="Times New Roman" w:eastAsia="Times New Roman" w:hAnsi="Times New Roman" w:cs="Times New Roman"/>
          <w:color w:val="1A1A1A"/>
          <w:sz w:val="30"/>
          <w:szCs w:val="30"/>
        </w:rPr>
      </w:pPr>
      <w:r w:rsidRPr="00D81BB6">
        <w:rPr>
          <w:rFonts w:ascii="Times New Roman" w:eastAsia="Times New Roman" w:hAnsi="Times New Roman" w:cs="Times New Roman"/>
          <w:color w:val="1A1A1A"/>
          <w:sz w:val="30"/>
          <w:szCs w:val="30"/>
        </w:rPr>
        <w:t>Assisting Metternich as host, </w:t>
      </w:r>
      <w:hyperlink r:id="rId33" w:history="1">
        <w:r w:rsidRPr="00D81BB6">
          <w:rPr>
            <w:rFonts w:ascii="Times New Roman" w:eastAsia="Times New Roman" w:hAnsi="Times New Roman" w:cs="Times New Roman"/>
            <w:color w:val="14599D"/>
            <w:sz w:val="30"/>
            <w:szCs w:val="30"/>
          </w:rPr>
          <w:t xml:space="preserve">Friedrich </w:t>
        </w:r>
        <w:proofErr w:type="spellStart"/>
        <w:r w:rsidRPr="00D81BB6">
          <w:rPr>
            <w:rFonts w:ascii="Times New Roman" w:eastAsia="Times New Roman" w:hAnsi="Times New Roman" w:cs="Times New Roman"/>
            <w:color w:val="14599D"/>
            <w:sz w:val="30"/>
            <w:szCs w:val="30"/>
          </w:rPr>
          <w:t>Gentz</w:t>
        </w:r>
        <w:proofErr w:type="spellEnd"/>
      </w:hyperlink>
      <w:r w:rsidRPr="00D81BB6">
        <w:rPr>
          <w:rFonts w:ascii="Times New Roman" w:eastAsia="Times New Roman" w:hAnsi="Times New Roman" w:cs="Times New Roman"/>
          <w:color w:val="1A1A1A"/>
          <w:sz w:val="30"/>
          <w:szCs w:val="30"/>
        </w:rPr>
        <w:t> played a vital role in the management of </w:t>
      </w:r>
      <w:hyperlink r:id="rId34" w:history="1">
        <w:r w:rsidRPr="00D81BB6">
          <w:rPr>
            <w:rFonts w:ascii="Times New Roman" w:eastAsia="Times New Roman" w:hAnsi="Times New Roman" w:cs="Times New Roman"/>
            <w:color w:val="000000"/>
            <w:sz w:val="30"/>
            <w:szCs w:val="30"/>
            <w:u w:val="single"/>
          </w:rPr>
          <w:t>protocol</w:t>
        </w:r>
      </w:hyperlink>
      <w:r w:rsidRPr="00D81BB6">
        <w:rPr>
          <w:rFonts w:ascii="Times New Roman" w:eastAsia="Times New Roman" w:hAnsi="Times New Roman" w:cs="Times New Roman"/>
          <w:color w:val="1A1A1A"/>
          <w:sz w:val="30"/>
          <w:szCs w:val="30"/>
        </w:rPr>
        <w:t> and in the secretarial organization of the congress. The social side of the congress was, in fact, one of the causes of the long and unexpected delay in producing a result, for Metternich at least sometimes subordinated business to pleasure.</w:t>
      </w:r>
    </w:p>
    <w:p w:rsidR="00D81BB6" w:rsidRPr="00D81BB6" w:rsidRDefault="00D81BB6" w:rsidP="00D81BB6">
      <w:pPr>
        <w:shd w:val="clear" w:color="auto" w:fill="FFFFFF"/>
        <w:spacing w:after="450" w:line="240" w:lineRule="auto"/>
        <w:jc w:val="both"/>
        <w:outlineLvl w:val="1"/>
        <w:rPr>
          <w:rFonts w:ascii="Times New Roman" w:eastAsia="Times New Roman" w:hAnsi="Times New Roman" w:cs="Times New Roman"/>
          <w:bCs/>
          <w:color w:val="1A1A1A"/>
          <w:sz w:val="40"/>
          <w:szCs w:val="40"/>
        </w:rPr>
      </w:pPr>
      <w:r w:rsidRPr="00D81BB6">
        <w:rPr>
          <w:rFonts w:ascii="Times New Roman" w:eastAsia="Times New Roman" w:hAnsi="Times New Roman" w:cs="Times New Roman"/>
          <w:bCs/>
          <w:color w:val="1A1A1A"/>
          <w:sz w:val="40"/>
          <w:szCs w:val="40"/>
        </w:rPr>
        <w:lastRenderedPageBreak/>
        <w:t>Procedure</w:t>
      </w:r>
    </w:p>
    <w:p w:rsidR="00D81BB6" w:rsidRPr="00D81BB6" w:rsidRDefault="00D81BB6" w:rsidP="00D81BB6">
      <w:pPr>
        <w:shd w:val="clear" w:color="auto" w:fill="FFFFFF"/>
        <w:spacing w:before="100" w:beforeAutospacing="1" w:after="100" w:afterAutospacing="1" w:line="240" w:lineRule="auto"/>
        <w:jc w:val="both"/>
        <w:rPr>
          <w:rFonts w:ascii="Times New Roman" w:eastAsia="Times New Roman" w:hAnsi="Times New Roman" w:cs="Times New Roman"/>
          <w:color w:val="1A1A1A"/>
          <w:sz w:val="30"/>
          <w:szCs w:val="30"/>
        </w:rPr>
      </w:pPr>
      <w:r w:rsidRPr="00D81BB6">
        <w:rPr>
          <w:rFonts w:ascii="Times New Roman" w:eastAsia="Times New Roman" w:hAnsi="Times New Roman" w:cs="Times New Roman"/>
          <w:color w:val="1A1A1A"/>
          <w:sz w:val="30"/>
          <w:szCs w:val="30"/>
        </w:rPr>
        <w:t>The procedure of the congress was determined by the difficulty and complexity of the issues to be solved. First there was the problem of the organization of the congress, for which there was no precedent. The “four” were determined to keep the management of the main problems entirely in their own hands, but since they had rather rashly summoned a congress, they had to pay some attention to it. Thus, the ministers of Austria, Prussia, Russia, and Great Britain assembled early for discussions and finally agreed, on September 22, 1814, that the “four” should be those to decide the future of all the conquered territories. They were then to communicate their decisions to France and Spain. The full congress was to be summoned only when all was ready.</w:t>
      </w:r>
    </w:p>
    <w:p w:rsidR="00D81BB6" w:rsidRPr="00D81BB6" w:rsidRDefault="00D81BB6" w:rsidP="00D81BB6">
      <w:pPr>
        <w:shd w:val="clear" w:color="auto" w:fill="FFFFFF"/>
        <w:spacing w:before="100" w:beforeAutospacing="1" w:after="100" w:afterAutospacing="1" w:line="240" w:lineRule="auto"/>
        <w:jc w:val="both"/>
        <w:rPr>
          <w:rFonts w:ascii="Times New Roman" w:eastAsia="Times New Roman" w:hAnsi="Times New Roman" w:cs="Times New Roman"/>
          <w:color w:val="1A1A1A"/>
          <w:sz w:val="30"/>
          <w:szCs w:val="30"/>
        </w:rPr>
      </w:pPr>
      <w:r w:rsidRPr="00D81BB6">
        <w:rPr>
          <w:rFonts w:ascii="Times New Roman" w:eastAsia="Times New Roman" w:hAnsi="Times New Roman" w:cs="Times New Roman"/>
          <w:color w:val="1A1A1A"/>
          <w:sz w:val="30"/>
          <w:szCs w:val="30"/>
        </w:rPr>
        <w:t xml:space="preserve">Such was the situation that Talleyrand found when he arrived on September 24. He refused to accept it and was supported by Spain’s representative, the </w:t>
      </w:r>
      <w:proofErr w:type="spellStart"/>
      <w:r w:rsidRPr="00D81BB6">
        <w:rPr>
          <w:rFonts w:ascii="Times New Roman" w:eastAsia="Times New Roman" w:hAnsi="Times New Roman" w:cs="Times New Roman"/>
          <w:color w:val="1A1A1A"/>
          <w:sz w:val="30"/>
          <w:szCs w:val="30"/>
        </w:rPr>
        <w:t>marqués</w:t>
      </w:r>
      <w:proofErr w:type="spellEnd"/>
      <w:r w:rsidRPr="00D81BB6">
        <w:rPr>
          <w:rFonts w:ascii="Times New Roman" w:eastAsia="Times New Roman" w:hAnsi="Times New Roman" w:cs="Times New Roman"/>
          <w:color w:val="1A1A1A"/>
          <w:sz w:val="30"/>
          <w:szCs w:val="30"/>
        </w:rPr>
        <w:t xml:space="preserve"> de Labrador. Talleyrand denied that either the “four” or the “six” (including France and Spain) was a legally </w:t>
      </w:r>
      <w:hyperlink r:id="rId35" w:history="1">
        <w:r w:rsidRPr="00D81BB6">
          <w:rPr>
            <w:rFonts w:ascii="Times New Roman" w:eastAsia="Times New Roman" w:hAnsi="Times New Roman" w:cs="Times New Roman"/>
            <w:color w:val="000000"/>
            <w:sz w:val="30"/>
            <w:szCs w:val="30"/>
            <w:u w:val="single"/>
          </w:rPr>
          <w:t>constituted</w:t>
        </w:r>
      </w:hyperlink>
      <w:r w:rsidRPr="00D81BB6">
        <w:rPr>
          <w:rFonts w:ascii="Times New Roman" w:eastAsia="Times New Roman" w:hAnsi="Times New Roman" w:cs="Times New Roman"/>
          <w:color w:val="1A1A1A"/>
          <w:sz w:val="30"/>
          <w:szCs w:val="30"/>
        </w:rPr>
        <w:t> body and desired that the congress should be summoned to elect a directing committee. If any other body had rights in the matter, it was the group of powers—Austria, Great Britain, Prussia, Russia, Sweden, Spain, and Portugal—that had signed the 1814 </w:t>
      </w:r>
      <w:hyperlink r:id="rId36" w:history="1">
        <w:r w:rsidRPr="00D81BB6">
          <w:rPr>
            <w:rFonts w:ascii="Times New Roman" w:eastAsia="Times New Roman" w:hAnsi="Times New Roman" w:cs="Times New Roman"/>
            <w:color w:val="14599D"/>
            <w:sz w:val="30"/>
            <w:szCs w:val="30"/>
          </w:rPr>
          <w:t>Treaty of Paris</w:t>
        </w:r>
      </w:hyperlink>
      <w:r w:rsidRPr="00D81BB6">
        <w:rPr>
          <w:rFonts w:ascii="Times New Roman" w:eastAsia="Times New Roman" w:hAnsi="Times New Roman" w:cs="Times New Roman"/>
          <w:color w:val="1A1A1A"/>
          <w:sz w:val="30"/>
          <w:szCs w:val="30"/>
        </w:rPr>
        <w:t> with France (thus, the “eight”), which ended the Napoleonic Wars for the first time. The core four were much disturbed, knowing that the smaller powers would support Talleyrand if they gave him the chance of appealing to them. They had no intention of giving way, however, and refused to summon a meeting of all the representatives. The opening of the congress was postponed until November 1. No solution could be found, however, and after a meeting of the “eight” on October 30, the opening was again postponed.</w:t>
      </w:r>
    </w:p>
    <w:p w:rsidR="00D81BB6" w:rsidRPr="00D81BB6" w:rsidRDefault="00D81BB6" w:rsidP="00D81BB6">
      <w:pPr>
        <w:shd w:val="clear" w:color="auto" w:fill="FFFFFF"/>
        <w:spacing w:after="450" w:line="240" w:lineRule="auto"/>
        <w:jc w:val="both"/>
        <w:rPr>
          <w:rFonts w:ascii="Times New Roman" w:eastAsia="Times New Roman" w:hAnsi="Times New Roman" w:cs="Times New Roman"/>
          <w:color w:val="1A1A1A"/>
          <w:sz w:val="30"/>
          <w:szCs w:val="30"/>
        </w:rPr>
      </w:pPr>
      <w:r w:rsidRPr="00D81BB6">
        <w:rPr>
          <w:rFonts w:ascii="Times New Roman" w:eastAsia="Times New Roman" w:hAnsi="Times New Roman" w:cs="Times New Roman"/>
          <w:color w:val="1A1A1A"/>
          <w:sz w:val="30"/>
          <w:szCs w:val="30"/>
        </w:rPr>
        <w:t>Meanwhile, work proceeded without the sanction of the main body of plenipotentiaries. The “four” discussed the main territorial problems informally among themselves. The “eight” assumed the formal direction of the congress; a committee of German states met to draw up a constitution for </w:t>
      </w:r>
      <w:hyperlink r:id="rId37" w:anchor="ref58180" w:history="1">
        <w:r w:rsidRPr="00D81BB6">
          <w:rPr>
            <w:rFonts w:ascii="Times New Roman" w:eastAsia="Times New Roman" w:hAnsi="Times New Roman" w:cs="Times New Roman"/>
            <w:color w:val="14599D"/>
            <w:sz w:val="30"/>
            <w:szCs w:val="30"/>
          </w:rPr>
          <w:t>Germany</w:t>
        </w:r>
      </w:hyperlink>
      <w:r w:rsidRPr="00D81BB6">
        <w:rPr>
          <w:rFonts w:ascii="Times New Roman" w:eastAsia="Times New Roman" w:hAnsi="Times New Roman" w:cs="Times New Roman"/>
          <w:color w:val="1A1A1A"/>
          <w:sz w:val="30"/>
          <w:szCs w:val="30"/>
        </w:rPr>
        <w:t>, and a special committee on </w:t>
      </w:r>
      <w:hyperlink r:id="rId38" w:history="1">
        <w:r w:rsidRPr="00D81BB6">
          <w:rPr>
            <w:rFonts w:ascii="Times New Roman" w:eastAsia="Times New Roman" w:hAnsi="Times New Roman" w:cs="Times New Roman"/>
            <w:color w:val="14599D"/>
            <w:sz w:val="30"/>
            <w:szCs w:val="30"/>
          </w:rPr>
          <w:t>Switzerland</w:t>
        </w:r>
      </w:hyperlink>
      <w:r w:rsidRPr="00D81BB6">
        <w:rPr>
          <w:rFonts w:ascii="Times New Roman" w:eastAsia="Times New Roman" w:hAnsi="Times New Roman" w:cs="Times New Roman"/>
          <w:color w:val="1A1A1A"/>
          <w:sz w:val="30"/>
          <w:szCs w:val="30"/>
        </w:rPr>
        <w:t xml:space="preserve"> was appointed by the “four.” Talleyrand was thus excluded from the main work of the congress, but his protests on behalf of the smaller powers grew fainter as he realized that the “four” were not in agreement; Castlereagh and Metternich gradually won his </w:t>
      </w:r>
      <w:r w:rsidRPr="00D81BB6">
        <w:rPr>
          <w:rFonts w:ascii="Times New Roman" w:eastAsia="Times New Roman" w:hAnsi="Times New Roman" w:cs="Times New Roman"/>
          <w:color w:val="1A1A1A"/>
          <w:sz w:val="30"/>
          <w:szCs w:val="30"/>
        </w:rPr>
        <w:lastRenderedPageBreak/>
        <w:t>confidence and at last insisted on </w:t>
      </w:r>
      <w:hyperlink r:id="rId39" w:anchor="ref59286" w:history="1">
        <w:r w:rsidRPr="00D81BB6">
          <w:rPr>
            <w:rFonts w:ascii="Times New Roman" w:eastAsia="Times New Roman" w:hAnsi="Times New Roman" w:cs="Times New Roman"/>
            <w:color w:val="14599D"/>
            <w:sz w:val="30"/>
            <w:szCs w:val="30"/>
          </w:rPr>
          <w:t>Bourbon</w:t>
        </w:r>
      </w:hyperlink>
      <w:r w:rsidRPr="00D81BB6">
        <w:rPr>
          <w:rFonts w:ascii="Times New Roman" w:eastAsia="Times New Roman" w:hAnsi="Times New Roman" w:cs="Times New Roman"/>
          <w:color w:val="1A1A1A"/>
          <w:sz w:val="30"/>
          <w:szCs w:val="30"/>
        </w:rPr>
        <w:t> France’s being admitted to the core group. It was that committee of five that was the real Congress of Vienna. Between January 7 and February 13, 1815, it settled the frontiers of all territories north of the </w:t>
      </w:r>
      <w:hyperlink r:id="rId40" w:history="1">
        <w:r w:rsidRPr="00D81BB6">
          <w:rPr>
            <w:rFonts w:ascii="Times New Roman" w:eastAsia="Times New Roman" w:hAnsi="Times New Roman" w:cs="Times New Roman"/>
            <w:color w:val="14599D"/>
            <w:sz w:val="30"/>
            <w:szCs w:val="30"/>
          </w:rPr>
          <w:t>Alps</w:t>
        </w:r>
      </w:hyperlink>
      <w:r w:rsidRPr="00D81BB6">
        <w:rPr>
          <w:rFonts w:ascii="Times New Roman" w:eastAsia="Times New Roman" w:hAnsi="Times New Roman" w:cs="Times New Roman"/>
          <w:color w:val="1A1A1A"/>
          <w:sz w:val="30"/>
          <w:szCs w:val="30"/>
        </w:rPr>
        <w:t> and laid the foundations for the settlement of </w:t>
      </w:r>
      <w:hyperlink r:id="rId41" w:history="1">
        <w:r w:rsidRPr="00D81BB6">
          <w:rPr>
            <w:rFonts w:ascii="Times New Roman" w:eastAsia="Times New Roman" w:hAnsi="Times New Roman" w:cs="Times New Roman"/>
            <w:color w:val="14599D"/>
            <w:sz w:val="30"/>
            <w:szCs w:val="30"/>
          </w:rPr>
          <w:t>Italy</w:t>
        </w:r>
      </w:hyperlink>
      <w:r w:rsidRPr="00D81BB6">
        <w:rPr>
          <w:rFonts w:ascii="Times New Roman" w:eastAsia="Times New Roman" w:hAnsi="Times New Roman" w:cs="Times New Roman"/>
          <w:color w:val="1A1A1A"/>
          <w:sz w:val="30"/>
          <w:szCs w:val="30"/>
        </w:rPr>
        <w:t>. Meanwhile, the committee of eight dealt with more-general matters. The congress as a representative body of all Europe never met.</w:t>
      </w:r>
    </w:p>
    <w:p w:rsidR="00D81BB6" w:rsidRPr="00D81BB6" w:rsidRDefault="00D81BB6" w:rsidP="00D81BB6">
      <w:pPr>
        <w:shd w:val="clear" w:color="auto" w:fill="FFFFFF"/>
        <w:spacing w:after="450" w:line="240" w:lineRule="auto"/>
        <w:jc w:val="both"/>
        <w:outlineLvl w:val="0"/>
        <w:rPr>
          <w:rFonts w:ascii="Times New Roman" w:eastAsia="Times New Roman" w:hAnsi="Times New Roman" w:cs="Times New Roman"/>
          <w:bCs/>
          <w:color w:val="1A1A1A"/>
          <w:kern w:val="36"/>
          <w:sz w:val="40"/>
          <w:szCs w:val="40"/>
        </w:rPr>
      </w:pPr>
      <w:r w:rsidRPr="00D81BB6">
        <w:rPr>
          <w:rFonts w:ascii="Times New Roman" w:eastAsia="Times New Roman" w:hAnsi="Times New Roman" w:cs="Times New Roman"/>
          <w:bCs/>
          <w:color w:val="1A1A1A"/>
          <w:kern w:val="36"/>
          <w:sz w:val="40"/>
          <w:szCs w:val="40"/>
        </w:rPr>
        <w:t xml:space="preserve">Decisions </w:t>
      </w:r>
      <w:r w:rsidR="00BA7E58" w:rsidRPr="00D81BB6">
        <w:rPr>
          <w:rFonts w:ascii="Times New Roman" w:eastAsia="Times New Roman" w:hAnsi="Times New Roman" w:cs="Times New Roman"/>
          <w:bCs/>
          <w:color w:val="1A1A1A"/>
          <w:kern w:val="36"/>
          <w:sz w:val="40"/>
          <w:szCs w:val="40"/>
        </w:rPr>
        <w:t>of</w:t>
      </w:r>
      <w:r w:rsidRPr="00D81BB6">
        <w:rPr>
          <w:rFonts w:ascii="Times New Roman" w:eastAsia="Times New Roman" w:hAnsi="Times New Roman" w:cs="Times New Roman"/>
          <w:bCs/>
          <w:color w:val="1A1A1A"/>
          <w:kern w:val="36"/>
          <w:sz w:val="40"/>
          <w:szCs w:val="40"/>
        </w:rPr>
        <w:t xml:space="preserve"> The Congress</w:t>
      </w:r>
    </w:p>
    <w:p w:rsidR="00D81BB6" w:rsidRPr="00D81BB6" w:rsidRDefault="00BA7E58" w:rsidP="00D81BB6">
      <w:pPr>
        <w:shd w:val="clear" w:color="auto" w:fill="FFFFFF"/>
        <w:spacing w:before="100" w:beforeAutospacing="1" w:after="100" w:afterAutospacing="1" w:line="240" w:lineRule="auto"/>
        <w:jc w:val="both"/>
        <w:rPr>
          <w:rFonts w:ascii="Times New Roman" w:eastAsia="Times New Roman" w:hAnsi="Times New Roman" w:cs="Times New Roman"/>
          <w:color w:val="1A1A1A"/>
          <w:sz w:val="30"/>
          <w:szCs w:val="30"/>
        </w:rPr>
      </w:pPr>
      <w:r w:rsidRPr="00D81BB6">
        <w:rPr>
          <w:rFonts w:ascii="Times New Roman" w:eastAsia="Times New Roman" w:hAnsi="Times New Roman" w:cs="Times New Roman"/>
          <w:noProof/>
          <w:color w:val="14599D"/>
          <w:sz w:val="30"/>
          <w:szCs w:val="30"/>
        </w:rPr>
        <w:drawing>
          <wp:anchor distT="0" distB="0" distL="114300" distR="114300" simplePos="0" relativeHeight="251660288" behindDoc="1" locked="0" layoutInCell="1" allowOverlap="1" wp14:anchorId="2688968B" wp14:editId="61040991">
            <wp:simplePos x="0" y="0"/>
            <wp:positionH relativeFrom="column">
              <wp:posOffset>2562225</wp:posOffset>
            </wp:positionH>
            <wp:positionV relativeFrom="paragraph">
              <wp:posOffset>498475</wp:posOffset>
            </wp:positionV>
            <wp:extent cx="3381375" cy="2855891"/>
            <wp:effectExtent l="0" t="0" r="0" b="1905"/>
            <wp:wrapTight wrapText="bothSides">
              <wp:wrapPolygon edited="0">
                <wp:start x="0" y="0"/>
                <wp:lineTo x="0" y="21470"/>
                <wp:lineTo x="21417" y="21470"/>
                <wp:lineTo x="21417" y="0"/>
                <wp:lineTo x="0" y="0"/>
              </wp:wrapPolygon>
            </wp:wrapTight>
            <wp:docPr id="1" name="Picture 1" descr="Europe: 1815">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rope: 1815">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81375" cy="2855891"/>
                    </a:xfrm>
                    <a:prstGeom prst="rect">
                      <a:avLst/>
                    </a:prstGeom>
                    <a:noFill/>
                    <a:ln>
                      <a:noFill/>
                    </a:ln>
                  </pic:spPr>
                </pic:pic>
              </a:graphicData>
            </a:graphic>
          </wp:anchor>
        </w:drawing>
      </w:r>
      <w:r w:rsidR="00D81BB6" w:rsidRPr="00D81BB6">
        <w:rPr>
          <w:rFonts w:ascii="Times New Roman" w:eastAsia="Times New Roman" w:hAnsi="Times New Roman" w:cs="Times New Roman"/>
          <w:color w:val="1A1A1A"/>
          <w:sz w:val="30"/>
          <w:szCs w:val="30"/>
        </w:rPr>
        <w:t>The major points of friction occurred over the </w:t>
      </w:r>
      <w:hyperlink r:id="rId44" w:history="1">
        <w:r w:rsidR="00D81BB6" w:rsidRPr="00D81BB6">
          <w:rPr>
            <w:rFonts w:ascii="Times New Roman" w:eastAsia="Times New Roman" w:hAnsi="Times New Roman" w:cs="Times New Roman"/>
            <w:color w:val="000000"/>
            <w:sz w:val="30"/>
            <w:szCs w:val="30"/>
            <w:u w:val="single"/>
          </w:rPr>
          <w:t>disposition</w:t>
        </w:r>
      </w:hyperlink>
      <w:r w:rsidR="00D81BB6" w:rsidRPr="00D81BB6">
        <w:rPr>
          <w:rFonts w:ascii="Times New Roman" w:eastAsia="Times New Roman" w:hAnsi="Times New Roman" w:cs="Times New Roman"/>
          <w:color w:val="1A1A1A"/>
          <w:sz w:val="30"/>
          <w:szCs w:val="30"/>
        </w:rPr>
        <w:t> of </w:t>
      </w:r>
      <w:hyperlink r:id="rId45" w:history="1">
        <w:r w:rsidR="00D81BB6" w:rsidRPr="00D81BB6">
          <w:rPr>
            <w:rFonts w:ascii="Times New Roman" w:eastAsia="Times New Roman" w:hAnsi="Times New Roman" w:cs="Times New Roman"/>
            <w:color w:val="14599D"/>
            <w:sz w:val="30"/>
            <w:szCs w:val="30"/>
          </w:rPr>
          <w:t>Poland</w:t>
        </w:r>
      </w:hyperlink>
      <w:r w:rsidR="00D81BB6" w:rsidRPr="00D81BB6">
        <w:rPr>
          <w:rFonts w:ascii="Times New Roman" w:eastAsia="Times New Roman" w:hAnsi="Times New Roman" w:cs="Times New Roman"/>
          <w:color w:val="1A1A1A"/>
          <w:sz w:val="30"/>
          <w:szCs w:val="30"/>
        </w:rPr>
        <w:t> and </w:t>
      </w:r>
      <w:hyperlink r:id="rId46" w:history="1">
        <w:r w:rsidR="00D81BB6" w:rsidRPr="00D81BB6">
          <w:rPr>
            <w:rFonts w:ascii="Times New Roman" w:eastAsia="Times New Roman" w:hAnsi="Times New Roman" w:cs="Times New Roman"/>
            <w:color w:val="14599D"/>
            <w:sz w:val="30"/>
            <w:szCs w:val="30"/>
          </w:rPr>
          <w:t>Saxony</w:t>
        </w:r>
      </w:hyperlink>
      <w:r w:rsidR="00D81BB6" w:rsidRPr="00D81BB6">
        <w:rPr>
          <w:rFonts w:ascii="Times New Roman" w:eastAsia="Times New Roman" w:hAnsi="Times New Roman" w:cs="Times New Roman"/>
          <w:color w:val="1A1A1A"/>
          <w:sz w:val="30"/>
          <w:szCs w:val="30"/>
        </w:rPr>
        <w:t>, the conflicting claims of </w:t>
      </w:r>
      <w:hyperlink r:id="rId47" w:history="1">
        <w:r w:rsidR="00D81BB6" w:rsidRPr="00D81BB6">
          <w:rPr>
            <w:rFonts w:ascii="Times New Roman" w:eastAsia="Times New Roman" w:hAnsi="Times New Roman" w:cs="Times New Roman"/>
            <w:color w:val="14599D"/>
            <w:sz w:val="30"/>
            <w:szCs w:val="30"/>
          </w:rPr>
          <w:t>Sweden</w:t>
        </w:r>
      </w:hyperlink>
      <w:r w:rsidR="00D81BB6" w:rsidRPr="00D81BB6">
        <w:rPr>
          <w:rFonts w:ascii="Times New Roman" w:eastAsia="Times New Roman" w:hAnsi="Times New Roman" w:cs="Times New Roman"/>
          <w:color w:val="1A1A1A"/>
          <w:sz w:val="30"/>
          <w:szCs w:val="30"/>
        </w:rPr>
        <w:t>, </w:t>
      </w:r>
      <w:hyperlink r:id="rId48" w:history="1">
        <w:r w:rsidR="00D81BB6" w:rsidRPr="00D81BB6">
          <w:rPr>
            <w:rFonts w:ascii="Times New Roman" w:eastAsia="Times New Roman" w:hAnsi="Times New Roman" w:cs="Times New Roman"/>
            <w:color w:val="14599D"/>
            <w:sz w:val="30"/>
            <w:szCs w:val="30"/>
          </w:rPr>
          <w:t>Denmark</w:t>
        </w:r>
      </w:hyperlink>
      <w:r w:rsidR="00D81BB6" w:rsidRPr="00D81BB6">
        <w:rPr>
          <w:rFonts w:ascii="Times New Roman" w:eastAsia="Times New Roman" w:hAnsi="Times New Roman" w:cs="Times New Roman"/>
          <w:color w:val="1A1A1A"/>
          <w:sz w:val="30"/>
          <w:szCs w:val="30"/>
        </w:rPr>
        <w:t>, and </w:t>
      </w:r>
      <w:hyperlink r:id="rId49" w:history="1">
        <w:r w:rsidR="00D81BB6" w:rsidRPr="00D81BB6">
          <w:rPr>
            <w:rFonts w:ascii="Times New Roman" w:eastAsia="Times New Roman" w:hAnsi="Times New Roman" w:cs="Times New Roman"/>
            <w:color w:val="14599D"/>
            <w:sz w:val="30"/>
            <w:szCs w:val="30"/>
          </w:rPr>
          <w:t>Russia</w:t>
        </w:r>
      </w:hyperlink>
      <w:r w:rsidR="00D81BB6" w:rsidRPr="00D81BB6">
        <w:rPr>
          <w:rFonts w:ascii="Times New Roman" w:eastAsia="Times New Roman" w:hAnsi="Times New Roman" w:cs="Times New Roman"/>
          <w:color w:val="1A1A1A"/>
          <w:sz w:val="30"/>
          <w:szCs w:val="30"/>
        </w:rPr>
        <w:t>, and the adjustment of the borders of the German states. In general, Russia and </w:t>
      </w:r>
      <w:hyperlink r:id="rId50" w:history="1">
        <w:r w:rsidR="00D81BB6" w:rsidRPr="00D81BB6">
          <w:rPr>
            <w:rFonts w:ascii="Times New Roman" w:eastAsia="Times New Roman" w:hAnsi="Times New Roman" w:cs="Times New Roman"/>
            <w:color w:val="14599D"/>
            <w:sz w:val="30"/>
            <w:szCs w:val="30"/>
          </w:rPr>
          <w:t>Prussia</w:t>
        </w:r>
      </w:hyperlink>
      <w:r w:rsidR="00D81BB6" w:rsidRPr="00D81BB6">
        <w:rPr>
          <w:rFonts w:ascii="Times New Roman" w:eastAsia="Times New Roman" w:hAnsi="Times New Roman" w:cs="Times New Roman"/>
          <w:color w:val="1A1A1A"/>
          <w:sz w:val="30"/>
          <w:szCs w:val="30"/>
        </w:rPr>
        <w:t> were opposed by </w:t>
      </w:r>
      <w:hyperlink r:id="rId51" w:history="1">
        <w:r w:rsidR="00D81BB6" w:rsidRPr="00D81BB6">
          <w:rPr>
            <w:rFonts w:ascii="Times New Roman" w:eastAsia="Times New Roman" w:hAnsi="Times New Roman" w:cs="Times New Roman"/>
            <w:color w:val="14599D"/>
            <w:sz w:val="30"/>
            <w:szCs w:val="30"/>
          </w:rPr>
          <w:t>Austria</w:t>
        </w:r>
      </w:hyperlink>
      <w:r w:rsidR="00D81BB6" w:rsidRPr="00D81BB6">
        <w:rPr>
          <w:rFonts w:ascii="Times New Roman" w:eastAsia="Times New Roman" w:hAnsi="Times New Roman" w:cs="Times New Roman"/>
          <w:color w:val="1A1A1A"/>
          <w:sz w:val="30"/>
          <w:szCs w:val="30"/>
        </w:rPr>
        <w:t>, </w:t>
      </w:r>
      <w:hyperlink r:id="rId52" w:history="1">
        <w:r w:rsidR="00D81BB6" w:rsidRPr="00D81BB6">
          <w:rPr>
            <w:rFonts w:ascii="Times New Roman" w:eastAsia="Times New Roman" w:hAnsi="Times New Roman" w:cs="Times New Roman"/>
            <w:color w:val="14599D"/>
            <w:sz w:val="30"/>
            <w:szCs w:val="30"/>
          </w:rPr>
          <w:t>France</w:t>
        </w:r>
      </w:hyperlink>
      <w:r w:rsidR="00D81BB6" w:rsidRPr="00D81BB6">
        <w:rPr>
          <w:rFonts w:ascii="Times New Roman" w:eastAsia="Times New Roman" w:hAnsi="Times New Roman" w:cs="Times New Roman"/>
          <w:color w:val="1A1A1A"/>
          <w:sz w:val="30"/>
          <w:szCs w:val="30"/>
        </w:rPr>
        <w:t>, and England, which at one point (January 3, 1815) went so far as to conclude a secret treaty of defensive alliance. The major final agreements were as follows.</w:t>
      </w:r>
    </w:p>
    <w:p w:rsidR="00D81BB6" w:rsidRPr="00D81BB6" w:rsidRDefault="00D81BB6" w:rsidP="00D81BB6">
      <w:pPr>
        <w:shd w:val="clear" w:color="auto" w:fill="FFFFFF"/>
        <w:spacing w:after="0" w:line="240" w:lineRule="auto"/>
        <w:jc w:val="both"/>
        <w:rPr>
          <w:rFonts w:ascii="Times New Roman" w:eastAsia="Times New Roman" w:hAnsi="Times New Roman" w:cs="Times New Roman"/>
          <w:color w:val="1A1A1A"/>
          <w:sz w:val="30"/>
          <w:szCs w:val="30"/>
        </w:rPr>
      </w:pPr>
    </w:p>
    <w:p w:rsidR="00D81BB6" w:rsidRPr="00D81BB6" w:rsidRDefault="00D81BB6" w:rsidP="00BA7E58">
      <w:pPr>
        <w:shd w:val="clear" w:color="auto" w:fill="FFFFFF"/>
        <w:spacing w:line="240" w:lineRule="auto"/>
        <w:ind w:left="3600" w:firstLine="720"/>
        <w:jc w:val="both"/>
        <w:rPr>
          <w:rFonts w:ascii="Times New Roman" w:eastAsia="Times New Roman" w:hAnsi="Times New Roman" w:cs="Times New Roman"/>
          <w:color w:val="1A1A1A"/>
          <w:sz w:val="28"/>
          <w:szCs w:val="28"/>
        </w:rPr>
      </w:pPr>
      <w:r w:rsidRPr="00BA7E58">
        <w:rPr>
          <w:rFonts w:ascii="Times New Roman" w:eastAsia="Times New Roman" w:hAnsi="Times New Roman" w:cs="Times New Roman"/>
          <w:color w:val="1A1A1A"/>
          <w:sz w:val="28"/>
          <w:szCs w:val="28"/>
        </w:rPr>
        <w:t>Europe after the Congress of Vienna (1815</w:t>
      </w:r>
    </w:p>
    <w:p w:rsidR="00D81BB6" w:rsidRPr="00D81BB6" w:rsidRDefault="00D81BB6" w:rsidP="00D81BB6">
      <w:pPr>
        <w:shd w:val="clear" w:color="auto" w:fill="FFFFFF"/>
        <w:spacing w:before="100" w:beforeAutospacing="1" w:after="100" w:afterAutospacing="1" w:line="240" w:lineRule="auto"/>
        <w:jc w:val="both"/>
        <w:rPr>
          <w:rFonts w:ascii="Times New Roman" w:eastAsia="Times New Roman" w:hAnsi="Times New Roman" w:cs="Times New Roman"/>
          <w:color w:val="1A1A1A"/>
          <w:sz w:val="30"/>
          <w:szCs w:val="30"/>
        </w:rPr>
      </w:pPr>
      <w:r w:rsidRPr="00D81BB6">
        <w:rPr>
          <w:rFonts w:ascii="Times New Roman" w:eastAsia="Times New Roman" w:hAnsi="Times New Roman" w:cs="Times New Roman"/>
          <w:color w:val="1A1A1A"/>
          <w:sz w:val="30"/>
          <w:szCs w:val="30"/>
        </w:rPr>
        <w:t>In return for acquiring </w:t>
      </w:r>
      <w:hyperlink r:id="rId53" w:history="1">
        <w:r w:rsidRPr="00D81BB6">
          <w:rPr>
            <w:rFonts w:ascii="Times New Roman" w:eastAsia="Times New Roman" w:hAnsi="Times New Roman" w:cs="Times New Roman"/>
            <w:color w:val="14599D"/>
            <w:sz w:val="30"/>
            <w:szCs w:val="30"/>
          </w:rPr>
          <w:t>Poland</w:t>
        </w:r>
      </w:hyperlink>
      <w:r w:rsidRPr="00D81BB6">
        <w:rPr>
          <w:rFonts w:ascii="Times New Roman" w:eastAsia="Times New Roman" w:hAnsi="Times New Roman" w:cs="Times New Roman"/>
          <w:color w:val="1A1A1A"/>
          <w:sz w:val="30"/>
          <w:szCs w:val="30"/>
        </w:rPr>
        <w:t>, Alexander gave back </w:t>
      </w:r>
      <w:hyperlink r:id="rId54" w:history="1">
        <w:r w:rsidRPr="00D81BB6">
          <w:rPr>
            <w:rFonts w:ascii="Times New Roman" w:eastAsia="Times New Roman" w:hAnsi="Times New Roman" w:cs="Times New Roman"/>
            <w:color w:val="14599D"/>
            <w:sz w:val="30"/>
            <w:szCs w:val="30"/>
          </w:rPr>
          <w:t>Galicia</w:t>
        </w:r>
      </w:hyperlink>
      <w:r w:rsidRPr="00D81BB6">
        <w:rPr>
          <w:rFonts w:ascii="Times New Roman" w:eastAsia="Times New Roman" w:hAnsi="Times New Roman" w:cs="Times New Roman"/>
          <w:color w:val="1A1A1A"/>
          <w:sz w:val="30"/>
          <w:szCs w:val="30"/>
        </w:rPr>
        <w:t> to Austria and gave Thorn and a region around it to Prussia; </w:t>
      </w:r>
      <w:proofErr w:type="spellStart"/>
      <w:r w:rsidRPr="00D81BB6">
        <w:rPr>
          <w:rFonts w:ascii="Times New Roman" w:eastAsia="Times New Roman" w:hAnsi="Times New Roman" w:cs="Times New Roman"/>
          <w:color w:val="1A1A1A"/>
          <w:sz w:val="30"/>
          <w:szCs w:val="30"/>
        </w:rPr>
        <w:fldChar w:fldCharType="begin"/>
      </w:r>
      <w:r w:rsidRPr="00D81BB6">
        <w:rPr>
          <w:rFonts w:ascii="Times New Roman" w:eastAsia="Times New Roman" w:hAnsi="Times New Roman" w:cs="Times New Roman"/>
          <w:color w:val="1A1A1A"/>
          <w:sz w:val="30"/>
          <w:szCs w:val="30"/>
        </w:rPr>
        <w:instrText xml:space="preserve"> HYPERLINK "https://www.britannica.com/place/Krakow" </w:instrText>
      </w:r>
      <w:r w:rsidRPr="00D81BB6">
        <w:rPr>
          <w:rFonts w:ascii="Times New Roman" w:eastAsia="Times New Roman" w:hAnsi="Times New Roman" w:cs="Times New Roman"/>
          <w:color w:val="1A1A1A"/>
          <w:sz w:val="30"/>
          <w:szCs w:val="30"/>
        </w:rPr>
        <w:fldChar w:fldCharType="separate"/>
      </w:r>
      <w:r w:rsidRPr="00D81BB6">
        <w:rPr>
          <w:rFonts w:ascii="Times New Roman" w:eastAsia="Times New Roman" w:hAnsi="Times New Roman" w:cs="Times New Roman"/>
          <w:color w:val="14599D"/>
          <w:sz w:val="30"/>
          <w:szCs w:val="30"/>
        </w:rPr>
        <w:t>Kraków</w:t>
      </w:r>
      <w:proofErr w:type="spellEnd"/>
      <w:r w:rsidRPr="00D81BB6">
        <w:rPr>
          <w:rFonts w:ascii="Times New Roman" w:eastAsia="Times New Roman" w:hAnsi="Times New Roman" w:cs="Times New Roman"/>
          <w:color w:val="1A1A1A"/>
          <w:sz w:val="30"/>
          <w:szCs w:val="30"/>
        </w:rPr>
        <w:fldChar w:fldCharType="end"/>
      </w:r>
      <w:r w:rsidRPr="00D81BB6">
        <w:rPr>
          <w:rFonts w:ascii="Times New Roman" w:eastAsia="Times New Roman" w:hAnsi="Times New Roman" w:cs="Times New Roman"/>
          <w:color w:val="1A1A1A"/>
          <w:sz w:val="30"/>
          <w:szCs w:val="30"/>
        </w:rPr>
        <w:t> was made a free town. The rest of the </w:t>
      </w:r>
      <w:hyperlink r:id="rId55" w:history="1">
        <w:r w:rsidRPr="00D81BB6">
          <w:rPr>
            <w:rFonts w:ascii="Times New Roman" w:eastAsia="Times New Roman" w:hAnsi="Times New Roman" w:cs="Times New Roman"/>
            <w:color w:val="14599D"/>
            <w:sz w:val="30"/>
            <w:szCs w:val="30"/>
          </w:rPr>
          <w:t>Duchy of Warsaw</w:t>
        </w:r>
      </w:hyperlink>
      <w:r w:rsidRPr="00D81BB6">
        <w:rPr>
          <w:rFonts w:ascii="Times New Roman" w:eastAsia="Times New Roman" w:hAnsi="Times New Roman" w:cs="Times New Roman"/>
          <w:color w:val="1A1A1A"/>
          <w:sz w:val="30"/>
          <w:szCs w:val="30"/>
        </w:rPr>
        <w:t> was incorporated as a separate kingdom under the Russian emperor’s </w:t>
      </w:r>
      <w:hyperlink r:id="rId56" w:history="1">
        <w:r w:rsidRPr="00D81BB6">
          <w:rPr>
            <w:rFonts w:ascii="Times New Roman" w:eastAsia="Times New Roman" w:hAnsi="Times New Roman" w:cs="Times New Roman"/>
            <w:color w:val="000000"/>
            <w:sz w:val="30"/>
            <w:szCs w:val="30"/>
            <w:u w:val="single"/>
          </w:rPr>
          <w:t>sovereignty</w:t>
        </w:r>
      </w:hyperlink>
      <w:r w:rsidRPr="00D81BB6">
        <w:rPr>
          <w:rFonts w:ascii="Times New Roman" w:eastAsia="Times New Roman" w:hAnsi="Times New Roman" w:cs="Times New Roman"/>
          <w:color w:val="1A1A1A"/>
          <w:sz w:val="30"/>
          <w:szCs w:val="30"/>
        </w:rPr>
        <w:t>. Prussia got two-fifths of Saxony and was compensated by extensive additions in </w:t>
      </w:r>
      <w:hyperlink r:id="rId57" w:history="1">
        <w:r w:rsidRPr="00D81BB6">
          <w:rPr>
            <w:rFonts w:ascii="Times New Roman" w:eastAsia="Times New Roman" w:hAnsi="Times New Roman" w:cs="Times New Roman"/>
            <w:color w:val="14599D"/>
            <w:sz w:val="30"/>
            <w:szCs w:val="30"/>
          </w:rPr>
          <w:t>Westphalia</w:t>
        </w:r>
      </w:hyperlink>
      <w:r w:rsidRPr="00D81BB6">
        <w:rPr>
          <w:rFonts w:ascii="Times New Roman" w:eastAsia="Times New Roman" w:hAnsi="Times New Roman" w:cs="Times New Roman"/>
          <w:color w:val="1A1A1A"/>
          <w:sz w:val="30"/>
          <w:szCs w:val="30"/>
        </w:rPr>
        <w:t> and on the left bank of the </w:t>
      </w:r>
      <w:hyperlink r:id="rId58" w:history="1">
        <w:r w:rsidRPr="00D81BB6">
          <w:rPr>
            <w:rFonts w:ascii="Times New Roman" w:eastAsia="Times New Roman" w:hAnsi="Times New Roman" w:cs="Times New Roman"/>
            <w:color w:val="14599D"/>
            <w:sz w:val="30"/>
            <w:szCs w:val="30"/>
          </w:rPr>
          <w:t>Rhine River</w:t>
        </w:r>
      </w:hyperlink>
      <w:r w:rsidRPr="00D81BB6">
        <w:rPr>
          <w:rFonts w:ascii="Times New Roman" w:eastAsia="Times New Roman" w:hAnsi="Times New Roman" w:cs="Times New Roman"/>
          <w:color w:val="1A1A1A"/>
          <w:sz w:val="30"/>
          <w:szCs w:val="30"/>
        </w:rPr>
        <w:t>. It was Castlereagh who insisted on Prussian acceptance of the latter territory, with which it had been suggested the king of Saxony should be compensated. Castlereagh wanted Prussia to guard the territories of the Rhine region against France and act as a buttress to the new </w:t>
      </w:r>
      <w:hyperlink r:id="rId59" w:history="1">
        <w:r w:rsidRPr="00D81BB6">
          <w:rPr>
            <w:rFonts w:ascii="Times New Roman" w:eastAsia="Times New Roman" w:hAnsi="Times New Roman" w:cs="Times New Roman"/>
            <w:color w:val="14599D"/>
            <w:sz w:val="30"/>
            <w:szCs w:val="30"/>
          </w:rPr>
          <w:t>Kingdom of the Netherlands</w:t>
        </w:r>
      </w:hyperlink>
      <w:r w:rsidRPr="00D81BB6">
        <w:rPr>
          <w:rFonts w:ascii="Times New Roman" w:eastAsia="Times New Roman" w:hAnsi="Times New Roman" w:cs="Times New Roman"/>
          <w:color w:val="1A1A1A"/>
          <w:sz w:val="30"/>
          <w:szCs w:val="30"/>
        </w:rPr>
        <w:t>, which </w:t>
      </w:r>
      <w:hyperlink r:id="rId60" w:history="1">
        <w:r w:rsidRPr="00D81BB6">
          <w:rPr>
            <w:rFonts w:ascii="Times New Roman" w:eastAsia="Times New Roman" w:hAnsi="Times New Roman" w:cs="Times New Roman"/>
            <w:color w:val="000000"/>
            <w:sz w:val="30"/>
            <w:szCs w:val="30"/>
            <w:u w:val="single"/>
          </w:rPr>
          <w:t>comprised</w:t>
        </w:r>
      </w:hyperlink>
      <w:r w:rsidRPr="00D81BB6">
        <w:rPr>
          <w:rFonts w:ascii="Times New Roman" w:eastAsia="Times New Roman" w:hAnsi="Times New Roman" w:cs="Times New Roman"/>
          <w:color w:val="1A1A1A"/>
          <w:sz w:val="30"/>
          <w:szCs w:val="30"/>
        </w:rPr>
        <w:t> both the former </w:t>
      </w:r>
      <w:hyperlink r:id="rId61" w:history="1">
        <w:r w:rsidRPr="00D81BB6">
          <w:rPr>
            <w:rFonts w:ascii="Times New Roman" w:eastAsia="Times New Roman" w:hAnsi="Times New Roman" w:cs="Times New Roman"/>
            <w:color w:val="14599D"/>
            <w:sz w:val="30"/>
            <w:szCs w:val="30"/>
          </w:rPr>
          <w:t xml:space="preserve">United </w:t>
        </w:r>
        <w:r w:rsidRPr="00D81BB6">
          <w:rPr>
            <w:rFonts w:ascii="Times New Roman" w:eastAsia="Times New Roman" w:hAnsi="Times New Roman" w:cs="Times New Roman"/>
            <w:color w:val="14599D"/>
            <w:sz w:val="30"/>
            <w:szCs w:val="30"/>
          </w:rPr>
          <w:lastRenderedPageBreak/>
          <w:t>Provinces</w:t>
        </w:r>
      </w:hyperlink>
      <w:r w:rsidRPr="00D81BB6">
        <w:rPr>
          <w:rFonts w:ascii="Times New Roman" w:eastAsia="Times New Roman" w:hAnsi="Times New Roman" w:cs="Times New Roman"/>
          <w:color w:val="1A1A1A"/>
          <w:sz w:val="30"/>
          <w:szCs w:val="30"/>
        </w:rPr>
        <w:t> and </w:t>
      </w:r>
      <w:hyperlink r:id="rId62" w:history="1">
        <w:r w:rsidRPr="00D81BB6">
          <w:rPr>
            <w:rFonts w:ascii="Times New Roman" w:eastAsia="Times New Roman" w:hAnsi="Times New Roman" w:cs="Times New Roman"/>
            <w:color w:val="14599D"/>
            <w:sz w:val="30"/>
            <w:szCs w:val="30"/>
          </w:rPr>
          <w:t>Belgium</w:t>
        </w:r>
      </w:hyperlink>
      <w:r w:rsidRPr="00D81BB6">
        <w:rPr>
          <w:rFonts w:ascii="Times New Roman" w:eastAsia="Times New Roman" w:hAnsi="Times New Roman" w:cs="Times New Roman"/>
          <w:color w:val="1A1A1A"/>
          <w:sz w:val="30"/>
          <w:szCs w:val="30"/>
        </w:rPr>
        <w:t>. Austria was compensated by </w:t>
      </w:r>
      <w:hyperlink r:id="rId63" w:history="1">
        <w:r w:rsidRPr="00D81BB6">
          <w:rPr>
            <w:rFonts w:ascii="Times New Roman" w:eastAsia="Times New Roman" w:hAnsi="Times New Roman" w:cs="Times New Roman"/>
            <w:color w:val="14599D"/>
            <w:sz w:val="30"/>
            <w:szCs w:val="30"/>
          </w:rPr>
          <w:t>Lombardy</w:t>
        </w:r>
      </w:hyperlink>
      <w:r w:rsidRPr="00D81BB6">
        <w:rPr>
          <w:rFonts w:ascii="Times New Roman" w:eastAsia="Times New Roman" w:hAnsi="Times New Roman" w:cs="Times New Roman"/>
          <w:color w:val="1A1A1A"/>
          <w:sz w:val="30"/>
          <w:szCs w:val="30"/>
        </w:rPr>
        <w:t> and </w:t>
      </w:r>
      <w:hyperlink r:id="rId64" w:history="1">
        <w:r w:rsidRPr="00D81BB6">
          <w:rPr>
            <w:rFonts w:ascii="Times New Roman" w:eastAsia="Times New Roman" w:hAnsi="Times New Roman" w:cs="Times New Roman"/>
            <w:color w:val="14599D"/>
            <w:sz w:val="30"/>
            <w:szCs w:val="30"/>
          </w:rPr>
          <w:t>Venice</w:t>
        </w:r>
      </w:hyperlink>
      <w:r w:rsidRPr="00D81BB6">
        <w:rPr>
          <w:rFonts w:ascii="Times New Roman" w:eastAsia="Times New Roman" w:hAnsi="Times New Roman" w:cs="Times New Roman"/>
          <w:color w:val="1A1A1A"/>
          <w:sz w:val="30"/>
          <w:szCs w:val="30"/>
        </w:rPr>
        <w:t> and got back most of </w:t>
      </w:r>
      <w:hyperlink r:id="rId65" w:history="1">
        <w:r w:rsidRPr="00D81BB6">
          <w:rPr>
            <w:rFonts w:ascii="Times New Roman" w:eastAsia="Times New Roman" w:hAnsi="Times New Roman" w:cs="Times New Roman"/>
            <w:color w:val="14599D"/>
            <w:sz w:val="30"/>
            <w:szCs w:val="30"/>
          </w:rPr>
          <w:t>Tirol</w:t>
        </w:r>
      </w:hyperlink>
      <w:r w:rsidRPr="00D81BB6">
        <w:rPr>
          <w:rFonts w:ascii="Times New Roman" w:eastAsia="Times New Roman" w:hAnsi="Times New Roman" w:cs="Times New Roman"/>
          <w:color w:val="1A1A1A"/>
          <w:sz w:val="30"/>
          <w:szCs w:val="30"/>
        </w:rPr>
        <w:t>. </w:t>
      </w:r>
      <w:hyperlink r:id="rId66" w:history="1">
        <w:r w:rsidRPr="00D81BB6">
          <w:rPr>
            <w:rFonts w:ascii="Times New Roman" w:eastAsia="Times New Roman" w:hAnsi="Times New Roman" w:cs="Times New Roman"/>
            <w:color w:val="14599D"/>
            <w:sz w:val="30"/>
            <w:szCs w:val="30"/>
          </w:rPr>
          <w:t>Bavaria</w:t>
        </w:r>
      </w:hyperlink>
      <w:r w:rsidRPr="00D81BB6">
        <w:rPr>
          <w:rFonts w:ascii="Times New Roman" w:eastAsia="Times New Roman" w:hAnsi="Times New Roman" w:cs="Times New Roman"/>
          <w:color w:val="1A1A1A"/>
          <w:sz w:val="30"/>
          <w:szCs w:val="30"/>
        </w:rPr>
        <w:t>, </w:t>
      </w:r>
      <w:hyperlink r:id="rId67" w:history="1">
        <w:r w:rsidRPr="00D81BB6">
          <w:rPr>
            <w:rFonts w:ascii="Times New Roman" w:eastAsia="Times New Roman" w:hAnsi="Times New Roman" w:cs="Times New Roman"/>
            <w:color w:val="14599D"/>
            <w:sz w:val="30"/>
            <w:szCs w:val="30"/>
          </w:rPr>
          <w:t>Württemberg</w:t>
        </w:r>
      </w:hyperlink>
      <w:r w:rsidRPr="00D81BB6">
        <w:rPr>
          <w:rFonts w:ascii="Times New Roman" w:eastAsia="Times New Roman" w:hAnsi="Times New Roman" w:cs="Times New Roman"/>
          <w:color w:val="1A1A1A"/>
          <w:sz w:val="30"/>
          <w:szCs w:val="30"/>
        </w:rPr>
        <w:t>, and </w:t>
      </w:r>
      <w:hyperlink r:id="rId68" w:history="1">
        <w:r w:rsidRPr="00D81BB6">
          <w:rPr>
            <w:rFonts w:ascii="Times New Roman" w:eastAsia="Times New Roman" w:hAnsi="Times New Roman" w:cs="Times New Roman"/>
            <w:color w:val="14599D"/>
            <w:sz w:val="30"/>
            <w:szCs w:val="30"/>
          </w:rPr>
          <w:t>Baden</w:t>
        </w:r>
      </w:hyperlink>
      <w:r w:rsidRPr="00D81BB6">
        <w:rPr>
          <w:rFonts w:ascii="Times New Roman" w:eastAsia="Times New Roman" w:hAnsi="Times New Roman" w:cs="Times New Roman"/>
          <w:color w:val="1A1A1A"/>
          <w:sz w:val="30"/>
          <w:szCs w:val="30"/>
        </w:rPr>
        <w:t> on the whole did well. </w:t>
      </w:r>
      <w:hyperlink r:id="rId69" w:history="1">
        <w:r w:rsidRPr="00D81BB6">
          <w:rPr>
            <w:rFonts w:ascii="Times New Roman" w:eastAsia="Times New Roman" w:hAnsi="Times New Roman" w:cs="Times New Roman"/>
            <w:color w:val="14599D"/>
            <w:sz w:val="30"/>
            <w:szCs w:val="30"/>
          </w:rPr>
          <w:t>Hanover</w:t>
        </w:r>
      </w:hyperlink>
      <w:r w:rsidRPr="00D81BB6">
        <w:rPr>
          <w:rFonts w:ascii="Times New Roman" w:eastAsia="Times New Roman" w:hAnsi="Times New Roman" w:cs="Times New Roman"/>
          <w:color w:val="1A1A1A"/>
          <w:sz w:val="30"/>
          <w:szCs w:val="30"/>
        </w:rPr>
        <w:t> was also enlarged. The outline of a constitution, a loose confederation, was drawn up for </w:t>
      </w:r>
      <w:hyperlink r:id="rId70" w:history="1">
        <w:r w:rsidRPr="00D81BB6">
          <w:rPr>
            <w:rFonts w:ascii="Times New Roman" w:eastAsia="Times New Roman" w:hAnsi="Times New Roman" w:cs="Times New Roman"/>
            <w:color w:val="14599D"/>
            <w:sz w:val="30"/>
            <w:szCs w:val="30"/>
          </w:rPr>
          <w:t>Germany</w:t>
        </w:r>
      </w:hyperlink>
      <w:r w:rsidRPr="00D81BB6">
        <w:rPr>
          <w:rFonts w:ascii="Times New Roman" w:eastAsia="Times New Roman" w:hAnsi="Times New Roman" w:cs="Times New Roman"/>
          <w:color w:val="1A1A1A"/>
          <w:sz w:val="30"/>
          <w:szCs w:val="30"/>
        </w:rPr>
        <w:t>—a triumph for Metternich. Denmark lost </w:t>
      </w:r>
      <w:hyperlink r:id="rId71" w:history="1">
        <w:r w:rsidRPr="00D81BB6">
          <w:rPr>
            <w:rFonts w:ascii="Times New Roman" w:eastAsia="Times New Roman" w:hAnsi="Times New Roman" w:cs="Times New Roman"/>
            <w:color w:val="14599D"/>
            <w:sz w:val="30"/>
            <w:szCs w:val="30"/>
          </w:rPr>
          <w:t>Norway</w:t>
        </w:r>
      </w:hyperlink>
      <w:r w:rsidRPr="00D81BB6">
        <w:rPr>
          <w:rFonts w:ascii="Times New Roman" w:eastAsia="Times New Roman" w:hAnsi="Times New Roman" w:cs="Times New Roman"/>
          <w:color w:val="1A1A1A"/>
          <w:sz w:val="30"/>
          <w:szCs w:val="30"/>
        </w:rPr>
        <w:t> to Sweden but got </w:t>
      </w:r>
      <w:hyperlink r:id="rId72" w:history="1">
        <w:r w:rsidRPr="00D81BB6">
          <w:rPr>
            <w:rFonts w:ascii="Times New Roman" w:eastAsia="Times New Roman" w:hAnsi="Times New Roman" w:cs="Times New Roman"/>
            <w:color w:val="14599D"/>
            <w:sz w:val="30"/>
            <w:szCs w:val="30"/>
          </w:rPr>
          <w:t>Lauenburg</w:t>
        </w:r>
      </w:hyperlink>
      <w:r w:rsidRPr="00D81BB6">
        <w:rPr>
          <w:rFonts w:ascii="Times New Roman" w:eastAsia="Times New Roman" w:hAnsi="Times New Roman" w:cs="Times New Roman"/>
          <w:color w:val="1A1A1A"/>
          <w:sz w:val="30"/>
          <w:szCs w:val="30"/>
        </w:rPr>
        <w:t>, while Swedish </w:t>
      </w:r>
      <w:hyperlink r:id="rId73" w:history="1">
        <w:r w:rsidRPr="00D81BB6">
          <w:rPr>
            <w:rFonts w:ascii="Times New Roman" w:eastAsia="Times New Roman" w:hAnsi="Times New Roman" w:cs="Times New Roman"/>
            <w:color w:val="14599D"/>
            <w:sz w:val="30"/>
            <w:szCs w:val="30"/>
          </w:rPr>
          <w:t>Pomerania</w:t>
        </w:r>
      </w:hyperlink>
      <w:r w:rsidRPr="00D81BB6">
        <w:rPr>
          <w:rFonts w:ascii="Times New Roman" w:eastAsia="Times New Roman" w:hAnsi="Times New Roman" w:cs="Times New Roman"/>
          <w:color w:val="1A1A1A"/>
          <w:sz w:val="30"/>
          <w:szCs w:val="30"/>
        </w:rPr>
        <w:t> went to Prussia. </w:t>
      </w:r>
      <w:hyperlink r:id="rId74" w:history="1">
        <w:r w:rsidRPr="00D81BB6">
          <w:rPr>
            <w:rFonts w:ascii="Times New Roman" w:eastAsia="Times New Roman" w:hAnsi="Times New Roman" w:cs="Times New Roman"/>
            <w:color w:val="14599D"/>
            <w:sz w:val="30"/>
            <w:szCs w:val="30"/>
          </w:rPr>
          <w:t>Switzerland</w:t>
        </w:r>
      </w:hyperlink>
      <w:r w:rsidRPr="00D81BB6">
        <w:rPr>
          <w:rFonts w:ascii="Times New Roman" w:eastAsia="Times New Roman" w:hAnsi="Times New Roman" w:cs="Times New Roman"/>
          <w:color w:val="1A1A1A"/>
          <w:sz w:val="30"/>
          <w:szCs w:val="30"/>
        </w:rPr>
        <w:t> was given a new constitution.</w:t>
      </w:r>
    </w:p>
    <w:p w:rsidR="00D81BB6" w:rsidRPr="00D81BB6" w:rsidRDefault="00D81BB6" w:rsidP="00D81BB6">
      <w:pPr>
        <w:shd w:val="clear" w:color="auto" w:fill="FFFFFF"/>
        <w:spacing w:before="100" w:beforeAutospacing="1" w:after="100" w:afterAutospacing="1" w:line="240" w:lineRule="auto"/>
        <w:jc w:val="both"/>
        <w:rPr>
          <w:rFonts w:ascii="Times New Roman" w:eastAsia="Times New Roman" w:hAnsi="Times New Roman" w:cs="Times New Roman"/>
          <w:color w:val="1A1A1A"/>
          <w:sz w:val="30"/>
          <w:szCs w:val="30"/>
        </w:rPr>
      </w:pPr>
      <w:r w:rsidRPr="00D81BB6">
        <w:rPr>
          <w:rFonts w:ascii="Times New Roman" w:eastAsia="Times New Roman" w:hAnsi="Times New Roman" w:cs="Times New Roman"/>
          <w:color w:val="1A1A1A"/>
          <w:sz w:val="30"/>
          <w:szCs w:val="30"/>
        </w:rPr>
        <w:t>In </w:t>
      </w:r>
      <w:hyperlink r:id="rId75" w:history="1">
        <w:r w:rsidRPr="00D81BB6">
          <w:rPr>
            <w:rFonts w:ascii="Times New Roman" w:eastAsia="Times New Roman" w:hAnsi="Times New Roman" w:cs="Times New Roman"/>
            <w:color w:val="14599D"/>
            <w:sz w:val="30"/>
            <w:szCs w:val="30"/>
          </w:rPr>
          <w:t>Italy</w:t>
        </w:r>
      </w:hyperlink>
      <w:r w:rsidRPr="00D81BB6">
        <w:rPr>
          <w:rFonts w:ascii="Times New Roman" w:eastAsia="Times New Roman" w:hAnsi="Times New Roman" w:cs="Times New Roman"/>
          <w:color w:val="1A1A1A"/>
          <w:sz w:val="30"/>
          <w:szCs w:val="30"/>
        </w:rPr>
        <w:t>, </w:t>
      </w:r>
      <w:hyperlink r:id="rId76" w:history="1">
        <w:r w:rsidRPr="00D81BB6">
          <w:rPr>
            <w:rFonts w:ascii="Times New Roman" w:eastAsia="Times New Roman" w:hAnsi="Times New Roman" w:cs="Times New Roman"/>
            <w:color w:val="14599D"/>
            <w:sz w:val="30"/>
            <w:szCs w:val="30"/>
          </w:rPr>
          <w:t>Piedmont</w:t>
        </w:r>
      </w:hyperlink>
      <w:r w:rsidRPr="00D81BB6">
        <w:rPr>
          <w:rFonts w:ascii="Times New Roman" w:eastAsia="Times New Roman" w:hAnsi="Times New Roman" w:cs="Times New Roman"/>
          <w:color w:val="1A1A1A"/>
          <w:sz w:val="30"/>
          <w:szCs w:val="30"/>
        </w:rPr>
        <w:t> absorbed </w:t>
      </w:r>
      <w:hyperlink r:id="rId77" w:history="1">
        <w:r w:rsidRPr="00D81BB6">
          <w:rPr>
            <w:rFonts w:ascii="Times New Roman" w:eastAsia="Times New Roman" w:hAnsi="Times New Roman" w:cs="Times New Roman"/>
            <w:color w:val="14599D"/>
            <w:sz w:val="30"/>
            <w:szCs w:val="30"/>
          </w:rPr>
          <w:t>Genoa</w:t>
        </w:r>
      </w:hyperlink>
      <w:r w:rsidRPr="00D81BB6">
        <w:rPr>
          <w:rFonts w:ascii="Times New Roman" w:eastAsia="Times New Roman" w:hAnsi="Times New Roman" w:cs="Times New Roman"/>
          <w:color w:val="1A1A1A"/>
          <w:sz w:val="30"/>
          <w:szCs w:val="30"/>
        </w:rPr>
        <w:t>; </w:t>
      </w:r>
      <w:hyperlink r:id="rId78" w:history="1">
        <w:r w:rsidRPr="00D81BB6">
          <w:rPr>
            <w:rFonts w:ascii="Times New Roman" w:eastAsia="Times New Roman" w:hAnsi="Times New Roman" w:cs="Times New Roman"/>
            <w:color w:val="14599D"/>
            <w:sz w:val="30"/>
            <w:szCs w:val="30"/>
          </w:rPr>
          <w:t>Tuscany</w:t>
        </w:r>
      </w:hyperlink>
      <w:r w:rsidRPr="00D81BB6">
        <w:rPr>
          <w:rFonts w:ascii="Times New Roman" w:eastAsia="Times New Roman" w:hAnsi="Times New Roman" w:cs="Times New Roman"/>
          <w:color w:val="1A1A1A"/>
          <w:sz w:val="30"/>
          <w:szCs w:val="30"/>
        </w:rPr>
        <w:t> and </w:t>
      </w:r>
      <w:hyperlink r:id="rId79" w:history="1">
        <w:r w:rsidRPr="00D81BB6">
          <w:rPr>
            <w:rFonts w:ascii="Times New Roman" w:eastAsia="Times New Roman" w:hAnsi="Times New Roman" w:cs="Times New Roman"/>
            <w:color w:val="14599D"/>
            <w:sz w:val="30"/>
            <w:szCs w:val="30"/>
          </w:rPr>
          <w:t>Modena</w:t>
        </w:r>
      </w:hyperlink>
      <w:r w:rsidRPr="00D81BB6">
        <w:rPr>
          <w:rFonts w:ascii="Times New Roman" w:eastAsia="Times New Roman" w:hAnsi="Times New Roman" w:cs="Times New Roman"/>
          <w:color w:val="1A1A1A"/>
          <w:sz w:val="30"/>
          <w:szCs w:val="30"/>
        </w:rPr>
        <w:t> went to an Austrian archduke; and the </w:t>
      </w:r>
      <w:hyperlink r:id="rId80" w:history="1">
        <w:r w:rsidRPr="00D81BB6">
          <w:rPr>
            <w:rFonts w:ascii="Times New Roman" w:eastAsia="Times New Roman" w:hAnsi="Times New Roman" w:cs="Times New Roman"/>
            <w:color w:val="14599D"/>
            <w:sz w:val="30"/>
            <w:szCs w:val="30"/>
          </w:rPr>
          <w:t>Duchy of Parma and Piacenza</w:t>
        </w:r>
      </w:hyperlink>
      <w:r w:rsidRPr="00D81BB6">
        <w:rPr>
          <w:rFonts w:ascii="Times New Roman" w:eastAsia="Times New Roman" w:hAnsi="Times New Roman" w:cs="Times New Roman"/>
          <w:color w:val="1A1A1A"/>
          <w:sz w:val="30"/>
          <w:szCs w:val="30"/>
        </w:rPr>
        <w:t> was given to </w:t>
      </w:r>
      <w:hyperlink r:id="rId81" w:history="1">
        <w:r w:rsidRPr="00D81BB6">
          <w:rPr>
            <w:rFonts w:ascii="Times New Roman" w:eastAsia="Times New Roman" w:hAnsi="Times New Roman" w:cs="Times New Roman"/>
            <w:color w:val="14599D"/>
            <w:sz w:val="30"/>
            <w:szCs w:val="30"/>
          </w:rPr>
          <w:t>Marie-Louise</w:t>
        </w:r>
      </w:hyperlink>
      <w:r w:rsidRPr="00D81BB6">
        <w:rPr>
          <w:rFonts w:ascii="Times New Roman" w:eastAsia="Times New Roman" w:hAnsi="Times New Roman" w:cs="Times New Roman"/>
          <w:color w:val="1A1A1A"/>
          <w:sz w:val="30"/>
          <w:szCs w:val="30"/>
        </w:rPr>
        <w:t>, consort of the deposed Napoleon. The </w:t>
      </w:r>
      <w:hyperlink r:id="rId82" w:history="1">
        <w:r w:rsidRPr="00D81BB6">
          <w:rPr>
            <w:rFonts w:ascii="Times New Roman" w:eastAsia="Times New Roman" w:hAnsi="Times New Roman" w:cs="Times New Roman"/>
            <w:color w:val="14599D"/>
            <w:sz w:val="30"/>
            <w:szCs w:val="30"/>
          </w:rPr>
          <w:t>Papal States</w:t>
        </w:r>
      </w:hyperlink>
      <w:r w:rsidRPr="00D81BB6">
        <w:rPr>
          <w:rFonts w:ascii="Times New Roman" w:eastAsia="Times New Roman" w:hAnsi="Times New Roman" w:cs="Times New Roman"/>
          <w:color w:val="1A1A1A"/>
          <w:sz w:val="30"/>
          <w:szCs w:val="30"/>
        </w:rPr>
        <w:t> were restored to the pope, and Naples went to the Sicilian </w:t>
      </w:r>
      <w:hyperlink r:id="rId83" w:anchor="ref59286" w:history="1">
        <w:r w:rsidRPr="00D81BB6">
          <w:rPr>
            <w:rFonts w:ascii="Times New Roman" w:eastAsia="Times New Roman" w:hAnsi="Times New Roman" w:cs="Times New Roman"/>
            <w:color w:val="14599D"/>
            <w:sz w:val="30"/>
            <w:szCs w:val="30"/>
          </w:rPr>
          <w:t>Bourbons</w:t>
        </w:r>
      </w:hyperlink>
      <w:r w:rsidRPr="00D81BB6">
        <w:rPr>
          <w:rFonts w:ascii="Times New Roman" w:eastAsia="Times New Roman" w:hAnsi="Times New Roman" w:cs="Times New Roman"/>
          <w:color w:val="1A1A1A"/>
          <w:sz w:val="30"/>
          <w:szCs w:val="30"/>
        </w:rPr>
        <w:t>.</w:t>
      </w:r>
    </w:p>
    <w:p w:rsidR="00D81BB6" w:rsidRPr="00D81BB6" w:rsidRDefault="00D81BB6" w:rsidP="00D81BB6">
      <w:pPr>
        <w:shd w:val="clear" w:color="auto" w:fill="FFFFFF"/>
        <w:spacing w:before="100" w:beforeAutospacing="1" w:after="100" w:afterAutospacing="1" w:line="240" w:lineRule="auto"/>
        <w:jc w:val="both"/>
        <w:rPr>
          <w:rFonts w:ascii="Times New Roman" w:eastAsia="Times New Roman" w:hAnsi="Times New Roman" w:cs="Times New Roman"/>
          <w:color w:val="1A1A1A"/>
          <w:sz w:val="30"/>
          <w:szCs w:val="30"/>
        </w:rPr>
      </w:pPr>
      <w:r w:rsidRPr="00D81BB6">
        <w:rPr>
          <w:rFonts w:ascii="Times New Roman" w:eastAsia="Times New Roman" w:hAnsi="Times New Roman" w:cs="Times New Roman"/>
          <w:color w:val="1A1A1A"/>
          <w:sz w:val="30"/>
          <w:szCs w:val="30"/>
        </w:rPr>
        <w:t>Valuable articles were agreed to on the free navigation of international rivers and diplomatic </w:t>
      </w:r>
      <w:hyperlink r:id="rId84" w:history="1">
        <w:r w:rsidRPr="00D81BB6">
          <w:rPr>
            <w:rFonts w:ascii="Times New Roman" w:eastAsia="Times New Roman" w:hAnsi="Times New Roman" w:cs="Times New Roman"/>
            <w:color w:val="000000"/>
            <w:sz w:val="30"/>
            <w:szCs w:val="30"/>
            <w:u w:val="single"/>
          </w:rPr>
          <w:t>precedence</w:t>
        </w:r>
      </w:hyperlink>
      <w:r w:rsidRPr="00D81BB6">
        <w:rPr>
          <w:rFonts w:ascii="Times New Roman" w:eastAsia="Times New Roman" w:hAnsi="Times New Roman" w:cs="Times New Roman"/>
          <w:color w:val="1A1A1A"/>
          <w:sz w:val="30"/>
          <w:szCs w:val="30"/>
        </w:rPr>
        <w:t>. Castlereagh’s great efforts for the abolition of the </w:t>
      </w:r>
      <w:hyperlink r:id="rId85" w:history="1">
        <w:r w:rsidRPr="00D81BB6">
          <w:rPr>
            <w:rFonts w:ascii="Times New Roman" w:eastAsia="Times New Roman" w:hAnsi="Times New Roman" w:cs="Times New Roman"/>
            <w:color w:val="14599D"/>
            <w:sz w:val="30"/>
            <w:szCs w:val="30"/>
          </w:rPr>
          <w:t>slave trade</w:t>
        </w:r>
      </w:hyperlink>
      <w:r w:rsidRPr="00D81BB6">
        <w:rPr>
          <w:rFonts w:ascii="Times New Roman" w:eastAsia="Times New Roman" w:hAnsi="Times New Roman" w:cs="Times New Roman"/>
          <w:color w:val="1A1A1A"/>
          <w:sz w:val="30"/>
          <w:szCs w:val="30"/>
        </w:rPr>
        <w:t> were rewarded only by a pious declaration.</w:t>
      </w:r>
    </w:p>
    <w:p w:rsidR="00D81BB6" w:rsidRPr="00D81BB6" w:rsidRDefault="00D81BB6" w:rsidP="00D81BB6">
      <w:pPr>
        <w:shd w:val="clear" w:color="auto" w:fill="FFFFFF"/>
        <w:spacing w:after="450" w:line="240" w:lineRule="auto"/>
        <w:jc w:val="both"/>
        <w:rPr>
          <w:rFonts w:ascii="Times New Roman" w:eastAsia="Times New Roman" w:hAnsi="Times New Roman" w:cs="Times New Roman"/>
          <w:color w:val="1A1A1A"/>
          <w:sz w:val="30"/>
          <w:szCs w:val="30"/>
        </w:rPr>
      </w:pPr>
      <w:r w:rsidRPr="00D81BB6">
        <w:rPr>
          <w:rFonts w:ascii="Times New Roman" w:eastAsia="Times New Roman" w:hAnsi="Times New Roman" w:cs="Times New Roman"/>
          <w:color w:val="1A1A1A"/>
          <w:sz w:val="30"/>
          <w:szCs w:val="30"/>
        </w:rPr>
        <w:t>The </w:t>
      </w:r>
      <w:hyperlink r:id="rId86" w:history="1">
        <w:r w:rsidRPr="00D81BB6">
          <w:rPr>
            <w:rFonts w:ascii="Times New Roman" w:eastAsia="Times New Roman" w:hAnsi="Times New Roman" w:cs="Times New Roman"/>
            <w:color w:val="14599D"/>
            <w:sz w:val="30"/>
            <w:szCs w:val="30"/>
          </w:rPr>
          <w:t>Final Act of the Congress of Vienna</w:t>
        </w:r>
      </w:hyperlink>
      <w:r w:rsidRPr="00D81BB6">
        <w:rPr>
          <w:rFonts w:ascii="Times New Roman" w:eastAsia="Times New Roman" w:hAnsi="Times New Roman" w:cs="Times New Roman"/>
          <w:color w:val="1A1A1A"/>
          <w:sz w:val="30"/>
          <w:szCs w:val="30"/>
        </w:rPr>
        <w:t> comprised all the agreements in one great instrument. It was signed on June 9, 1815, by the “eight” (except </w:t>
      </w:r>
      <w:hyperlink r:id="rId87" w:history="1">
        <w:r w:rsidRPr="00D81BB6">
          <w:rPr>
            <w:rFonts w:ascii="Times New Roman" w:eastAsia="Times New Roman" w:hAnsi="Times New Roman" w:cs="Times New Roman"/>
            <w:color w:val="14599D"/>
            <w:sz w:val="30"/>
            <w:szCs w:val="30"/>
          </w:rPr>
          <w:t>Spain</w:t>
        </w:r>
      </w:hyperlink>
      <w:r w:rsidRPr="00D81BB6">
        <w:rPr>
          <w:rFonts w:ascii="Times New Roman" w:eastAsia="Times New Roman" w:hAnsi="Times New Roman" w:cs="Times New Roman"/>
          <w:color w:val="1A1A1A"/>
          <w:sz w:val="30"/>
          <w:szCs w:val="30"/>
        </w:rPr>
        <w:t>, which refused as a protest against the Italian settlement). All the other powers subsequently acceded to it. As a result, the political boundaries laid down by the Congress of Vienna lasted, except for one or two changes, for more than 40 years. The statesmen had successfully worked out the principle of a </w:t>
      </w:r>
      <w:hyperlink r:id="rId88" w:history="1">
        <w:r w:rsidRPr="00D81BB6">
          <w:rPr>
            <w:rFonts w:ascii="Times New Roman" w:eastAsia="Times New Roman" w:hAnsi="Times New Roman" w:cs="Times New Roman"/>
            <w:color w:val="14599D"/>
            <w:sz w:val="30"/>
            <w:szCs w:val="30"/>
          </w:rPr>
          <w:t>balance of power</w:t>
        </w:r>
      </w:hyperlink>
      <w:r w:rsidRPr="00D81BB6">
        <w:rPr>
          <w:rFonts w:ascii="Times New Roman" w:eastAsia="Times New Roman" w:hAnsi="Times New Roman" w:cs="Times New Roman"/>
          <w:color w:val="1A1A1A"/>
          <w:sz w:val="30"/>
          <w:szCs w:val="30"/>
        </w:rPr>
        <w:t>. However, the idea of nationality had been almost entirely ignored—necessarily so because it was not yet ready for expression. Territories had been bartered about without much reference to the wishes of their inhabitants. Until an even greater settlement took place at </w:t>
      </w:r>
      <w:hyperlink r:id="rId89" w:history="1">
        <w:r w:rsidRPr="00D81BB6">
          <w:rPr>
            <w:rFonts w:ascii="Times New Roman" w:eastAsia="Times New Roman" w:hAnsi="Times New Roman" w:cs="Times New Roman"/>
            <w:color w:val="14599D"/>
            <w:sz w:val="30"/>
            <w:szCs w:val="30"/>
          </w:rPr>
          <w:t>Versailles</w:t>
        </w:r>
      </w:hyperlink>
      <w:r w:rsidRPr="00D81BB6">
        <w:rPr>
          <w:rFonts w:ascii="Times New Roman" w:eastAsia="Times New Roman" w:hAnsi="Times New Roman" w:cs="Times New Roman"/>
          <w:color w:val="1A1A1A"/>
          <w:sz w:val="30"/>
          <w:szCs w:val="30"/>
        </w:rPr>
        <w:t> after </w:t>
      </w:r>
      <w:hyperlink r:id="rId90" w:history="1">
        <w:r w:rsidRPr="00D81BB6">
          <w:rPr>
            <w:rFonts w:ascii="Times New Roman" w:eastAsia="Times New Roman" w:hAnsi="Times New Roman" w:cs="Times New Roman"/>
            <w:color w:val="14599D"/>
            <w:sz w:val="30"/>
            <w:szCs w:val="30"/>
          </w:rPr>
          <w:t>World War I</w:t>
        </w:r>
      </w:hyperlink>
      <w:r w:rsidRPr="00D81BB6">
        <w:rPr>
          <w:rFonts w:ascii="Times New Roman" w:eastAsia="Times New Roman" w:hAnsi="Times New Roman" w:cs="Times New Roman"/>
          <w:color w:val="1A1A1A"/>
          <w:sz w:val="30"/>
          <w:szCs w:val="30"/>
        </w:rPr>
        <w:t>, it was customary for historians to condemn the statesmen of Vienna. It was later realized how difficult their task was, as was the fact that they secured for Europe a period of peace, which was its cardinal need. The statesmen failed, however, to give to </w:t>
      </w:r>
      <w:hyperlink r:id="rId91" w:history="1">
        <w:r w:rsidRPr="00D81BB6">
          <w:rPr>
            <w:rFonts w:ascii="Times New Roman" w:eastAsia="Times New Roman" w:hAnsi="Times New Roman" w:cs="Times New Roman"/>
            <w:color w:val="14599D"/>
            <w:sz w:val="30"/>
            <w:szCs w:val="30"/>
          </w:rPr>
          <w:t>international relations</w:t>
        </w:r>
      </w:hyperlink>
      <w:r w:rsidRPr="00D81BB6">
        <w:rPr>
          <w:rFonts w:ascii="Times New Roman" w:eastAsia="Times New Roman" w:hAnsi="Times New Roman" w:cs="Times New Roman"/>
          <w:color w:val="1A1A1A"/>
          <w:sz w:val="30"/>
          <w:szCs w:val="30"/>
        </w:rPr>
        <w:t> any organ by which their work could be adapted to the new forces of the 19th century, and it was ultimately doomed to destruction.</w:t>
      </w:r>
    </w:p>
    <w:p w:rsidR="00FE6BFF" w:rsidRPr="00D81BB6" w:rsidRDefault="00FE6BFF" w:rsidP="00D81BB6">
      <w:pPr>
        <w:jc w:val="both"/>
        <w:rPr>
          <w:rFonts w:ascii="Times New Roman" w:hAnsi="Times New Roman" w:cs="Times New Roman"/>
        </w:rPr>
      </w:pPr>
      <w:bookmarkStart w:id="0" w:name="_GoBack"/>
      <w:bookmarkEnd w:id="0"/>
    </w:p>
    <w:sectPr w:rsidR="00FE6BFF" w:rsidRPr="00D81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BB6"/>
    <w:rsid w:val="00083481"/>
    <w:rsid w:val="001F0706"/>
    <w:rsid w:val="005758D2"/>
    <w:rsid w:val="007570B6"/>
    <w:rsid w:val="00896D6B"/>
    <w:rsid w:val="00BA7E58"/>
    <w:rsid w:val="00D81BB6"/>
    <w:rsid w:val="00FB1ABD"/>
    <w:rsid w:val="00FE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E9E8"/>
  <w15:chartTrackingRefBased/>
  <w15:docId w15:val="{DB4CF18D-39F7-4B9B-9CCC-4D5241C2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81B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81B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BB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81BB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81BB6"/>
    <w:rPr>
      <w:color w:val="0000FF"/>
      <w:u w:val="single"/>
    </w:rPr>
  </w:style>
  <w:style w:type="paragraph" w:styleId="NormalWeb">
    <w:name w:val="Normal (Web)"/>
    <w:basedOn w:val="Normal"/>
    <w:uiPriority w:val="99"/>
    <w:semiHidden/>
    <w:unhideWhenUsed/>
    <w:rsid w:val="00D81B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1BB6"/>
    <w:rPr>
      <w:b/>
      <w:bCs/>
    </w:rPr>
  </w:style>
  <w:style w:type="character" w:customStyle="1" w:styleId="md-assembly-caption">
    <w:name w:val="md-assembly-caption"/>
    <w:basedOn w:val="DefaultParagraphFont"/>
    <w:rsid w:val="00D81BB6"/>
  </w:style>
  <w:style w:type="character" w:styleId="Emphasis">
    <w:name w:val="Emphasis"/>
    <w:basedOn w:val="DefaultParagraphFont"/>
    <w:uiPriority w:val="20"/>
    <w:qFormat/>
    <w:rsid w:val="00D81BB6"/>
    <w:rPr>
      <w:i/>
      <w:iCs/>
    </w:rPr>
  </w:style>
  <w:style w:type="character" w:styleId="HTMLCite">
    <w:name w:val="HTML Cite"/>
    <w:basedOn w:val="DefaultParagraphFont"/>
    <w:uiPriority w:val="99"/>
    <w:semiHidden/>
    <w:unhideWhenUsed/>
    <w:rsid w:val="00D81B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93033">
      <w:bodyDiv w:val="1"/>
      <w:marLeft w:val="0"/>
      <w:marRight w:val="0"/>
      <w:marTop w:val="0"/>
      <w:marBottom w:val="0"/>
      <w:divBdr>
        <w:top w:val="none" w:sz="0" w:space="0" w:color="auto"/>
        <w:left w:val="none" w:sz="0" w:space="0" w:color="auto"/>
        <w:bottom w:val="none" w:sz="0" w:space="0" w:color="auto"/>
        <w:right w:val="none" w:sz="0" w:space="0" w:color="auto"/>
      </w:divBdr>
      <w:divsChild>
        <w:div w:id="1829783390">
          <w:marLeft w:val="0"/>
          <w:marRight w:val="0"/>
          <w:marTop w:val="0"/>
          <w:marBottom w:val="0"/>
          <w:divBdr>
            <w:top w:val="none" w:sz="0" w:space="0" w:color="auto"/>
            <w:left w:val="none" w:sz="0" w:space="0" w:color="auto"/>
            <w:bottom w:val="none" w:sz="0" w:space="0" w:color="auto"/>
            <w:right w:val="none" w:sz="0" w:space="0" w:color="auto"/>
          </w:divBdr>
          <w:divsChild>
            <w:div w:id="595286859">
              <w:marLeft w:val="0"/>
              <w:marRight w:val="0"/>
              <w:marTop w:val="0"/>
              <w:marBottom w:val="0"/>
              <w:divBdr>
                <w:top w:val="none" w:sz="0" w:space="0" w:color="auto"/>
                <w:left w:val="none" w:sz="0" w:space="0" w:color="auto"/>
                <w:bottom w:val="none" w:sz="0" w:space="0" w:color="auto"/>
                <w:right w:val="none" w:sz="0" w:space="0" w:color="auto"/>
              </w:divBdr>
              <w:divsChild>
                <w:div w:id="916129952">
                  <w:marLeft w:val="0"/>
                  <w:marRight w:val="0"/>
                  <w:marTop w:val="0"/>
                  <w:marBottom w:val="0"/>
                  <w:divBdr>
                    <w:top w:val="none" w:sz="0" w:space="0" w:color="auto"/>
                    <w:left w:val="none" w:sz="0" w:space="0" w:color="auto"/>
                    <w:bottom w:val="none" w:sz="0" w:space="0" w:color="auto"/>
                    <w:right w:val="none" w:sz="0" w:space="0" w:color="auto"/>
                  </w:divBdr>
                </w:div>
                <w:div w:id="618412224">
                  <w:marLeft w:val="0"/>
                  <w:marRight w:val="0"/>
                  <w:marTop w:val="225"/>
                  <w:marBottom w:val="225"/>
                  <w:divBdr>
                    <w:top w:val="single" w:sz="6" w:space="8" w:color="E6E6E6"/>
                    <w:left w:val="single" w:sz="2" w:space="0" w:color="E6E6E6"/>
                    <w:bottom w:val="single" w:sz="6" w:space="8" w:color="E6E6E6"/>
                    <w:right w:val="single" w:sz="2" w:space="0" w:color="E6E6E6"/>
                  </w:divBdr>
                  <w:divsChild>
                    <w:div w:id="2103262498">
                      <w:marLeft w:val="0"/>
                      <w:marRight w:val="0"/>
                      <w:marTop w:val="0"/>
                      <w:marBottom w:val="75"/>
                      <w:divBdr>
                        <w:top w:val="none" w:sz="0" w:space="0" w:color="auto"/>
                        <w:left w:val="none" w:sz="0" w:space="0" w:color="auto"/>
                        <w:bottom w:val="none" w:sz="0" w:space="0" w:color="auto"/>
                        <w:right w:val="none" w:sz="0" w:space="0" w:color="auto"/>
                      </w:divBdr>
                    </w:div>
                    <w:div w:id="172427254">
                      <w:marLeft w:val="0"/>
                      <w:marRight w:val="0"/>
                      <w:marTop w:val="0"/>
                      <w:marBottom w:val="0"/>
                      <w:divBdr>
                        <w:top w:val="none" w:sz="0" w:space="0" w:color="auto"/>
                        <w:left w:val="none" w:sz="0" w:space="0" w:color="auto"/>
                        <w:bottom w:val="none" w:sz="0" w:space="0" w:color="auto"/>
                        <w:right w:val="none" w:sz="0" w:space="0" w:color="auto"/>
                      </w:divBdr>
                      <w:divsChild>
                        <w:div w:id="1690134906">
                          <w:marLeft w:val="0"/>
                          <w:marRight w:val="0"/>
                          <w:marTop w:val="0"/>
                          <w:marBottom w:val="0"/>
                          <w:divBdr>
                            <w:top w:val="none" w:sz="0" w:space="0" w:color="auto"/>
                            <w:left w:val="none" w:sz="0" w:space="0" w:color="auto"/>
                            <w:bottom w:val="none" w:sz="0" w:space="0" w:color="auto"/>
                            <w:right w:val="none" w:sz="0" w:space="0" w:color="auto"/>
                          </w:divBdr>
                        </w:div>
                      </w:divsChild>
                    </w:div>
                    <w:div w:id="2087147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04518610">
          <w:marLeft w:val="0"/>
          <w:marRight w:val="0"/>
          <w:marTop w:val="0"/>
          <w:marBottom w:val="0"/>
          <w:divBdr>
            <w:top w:val="none" w:sz="0" w:space="0" w:color="auto"/>
            <w:left w:val="none" w:sz="0" w:space="0" w:color="auto"/>
            <w:bottom w:val="none" w:sz="0" w:space="0" w:color="auto"/>
            <w:right w:val="none" w:sz="0" w:space="0" w:color="auto"/>
          </w:divBdr>
          <w:divsChild>
            <w:div w:id="1527526905">
              <w:marLeft w:val="0"/>
              <w:marRight w:val="0"/>
              <w:marTop w:val="0"/>
              <w:marBottom w:val="0"/>
              <w:divBdr>
                <w:top w:val="none" w:sz="0" w:space="0" w:color="auto"/>
                <w:left w:val="none" w:sz="0" w:space="0" w:color="auto"/>
                <w:bottom w:val="none" w:sz="0" w:space="0" w:color="auto"/>
                <w:right w:val="none" w:sz="0" w:space="0" w:color="auto"/>
              </w:divBdr>
              <w:divsChild>
                <w:div w:id="842936665">
                  <w:marLeft w:val="0"/>
                  <w:marRight w:val="0"/>
                  <w:marTop w:val="0"/>
                  <w:marBottom w:val="300"/>
                  <w:divBdr>
                    <w:top w:val="none" w:sz="0" w:space="0" w:color="auto"/>
                    <w:left w:val="none" w:sz="0" w:space="0" w:color="auto"/>
                    <w:bottom w:val="none" w:sz="0" w:space="0" w:color="auto"/>
                    <w:right w:val="none" w:sz="0" w:space="0" w:color="auto"/>
                  </w:divBdr>
                  <w:divsChild>
                    <w:div w:id="1227299906">
                      <w:marLeft w:val="150"/>
                      <w:marRight w:val="150"/>
                      <w:marTop w:val="0"/>
                      <w:marBottom w:val="0"/>
                      <w:divBdr>
                        <w:top w:val="none" w:sz="0" w:space="0" w:color="auto"/>
                        <w:left w:val="none" w:sz="0" w:space="0" w:color="auto"/>
                        <w:bottom w:val="none" w:sz="0" w:space="0" w:color="auto"/>
                        <w:right w:val="none" w:sz="0" w:space="0" w:color="auto"/>
                      </w:divBdr>
                      <w:divsChild>
                        <w:div w:id="20814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4954">
                  <w:marLeft w:val="0"/>
                  <w:marRight w:val="0"/>
                  <w:marTop w:val="0"/>
                  <w:marBottom w:val="0"/>
                  <w:divBdr>
                    <w:top w:val="none" w:sz="0" w:space="0" w:color="auto"/>
                    <w:left w:val="none" w:sz="0" w:space="0" w:color="auto"/>
                    <w:bottom w:val="none" w:sz="0" w:space="0" w:color="auto"/>
                    <w:right w:val="none" w:sz="0" w:space="0" w:color="auto"/>
                  </w:divBdr>
                  <w:divsChild>
                    <w:div w:id="1991709454">
                      <w:marLeft w:val="0"/>
                      <w:marRight w:val="0"/>
                      <w:marTop w:val="0"/>
                      <w:marBottom w:val="0"/>
                      <w:divBdr>
                        <w:top w:val="none" w:sz="0" w:space="0" w:color="auto"/>
                        <w:left w:val="none" w:sz="0" w:space="0" w:color="auto"/>
                        <w:bottom w:val="none" w:sz="0" w:space="0" w:color="auto"/>
                        <w:right w:val="none" w:sz="0" w:space="0" w:color="auto"/>
                      </w:divBdr>
                      <w:divsChild>
                        <w:div w:id="916548974">
                          <w:marLeft w:val="0"/>
                          <w:marRight w:val="0"/>
                          <w:marTop w:val="0"/>
                          <w:marBottom w:val="0"/>
                          <w:divBdr>
                            <w:top w:val="none" w:sz="0" w:space="0" w:color="auto"/>
                            <w:left w:val="none" w:sz="0" w:space="0" w:color="auto"/>
                            <w:bottom w:val="none" w:sz="0" w:space="0" w:color="auto"/>
                            <w:right w:val="none" w:sz="0" w:space="0" w:color="auto"/>
                          </w:divBdr>
                        </w:div>
                        <w:div w:id="622923266">
                          <w:marLeft w:val="0"/>
                          <w:marRight w:val="0"/>
                          <w:marTop w:val="0"/>
                          <w:marBottom w:val="0"/>
                          <w:divBdr>
                            <w:top w:val="none" w:sz="0" w:space="0" w:color="auto"/>
                            <w:left w:val="none" w:sz="0" w:space="0" w:color="auto"/>
                            <w:bottom w:val="none" w:sz="0" w:space="0" w:color="auto"/>
                            <w:right w:val="none" w:sz="0" w:space="0" w:color="auto"/>
                          </w:divBdr>
                          <w:divsChild>
                            <w:div w:id="324088153">
                              <w:marLeft w:val="0"/>
                              <w:marRight w:val="0"/>
                              <w:marTop w:val="0"/>
                              <w:marBottom w:val="75"/>
                              <w:divBdr>
                                <w:top w:val="none" w:sz="0" w:space="0" w:color="auto"/>
                                <w:left w:val="none" w:sz="0" w:space="0" w:color="auto"/>
                                <w:bottom w:val="none" w:sz="0" w:space="0" w:color="auto"/>
                                <w:right w:val="none" w:sz="0" w:space="0" w:color="auto"/>
                              </w:divBdr>
                            </w:div>
                            <w:div w:id="18682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51150">
                  <w:marLeft w:val="0"/>
                  <w:marRight w:val="0"/>
                  <w:marTop w:val="0"/>
                  <w:marBottom w:val="300"/>
                  <w:divBdr>
                    <w:top w:val="none" w:sz="0" w:space="0" w:color="auto"/>
                    <w:left w:val="none" w:sz="0" w:space="0" w:color="auto"/>
                    <w:bottom w:val="none" w:sz="0" w:space="0" w:color="auto"/>
                    <w:right w:val="none" w:sz="0" w:space="0" w:color="auto"/>
                  </w:divBdr>
                  <w:divsChild>
                    <w:div w:id="657155872">
                      <w:marLeft w:val="150"/>
                      <w:marRight w:val="150"/>
                      <w:marTop w:val="0"/>
                      <w:marBottom w:val="0"/>
                      <w:divBdr>
                        <w:top w:val="none" w:sz="0" w:space="0" w:color="auto"/>
                        <w:left w:val="none" w:sz="0" w:space="0" w:color="auto"/>
                        <w:bottom w:val="none" w:sz="0" w:space="0" w:color="auto"/>
                        <w:right w:val="none" w:sz="0" w:space="0" w:color="auto"/>
                      </w:divBdr>
                      <w:divsChild>
                        <w:div w:id="19536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95549">
                  <w:marLeft w:val="0"/>
                  <w:marRight w:val="0"/>
                  <w:marTop w:val="0"/>
                  <w:marBottom w:val="300"/>
                  <w:divBdr>
                    <w:top w:val="none" w:sz="0" w:space="0" w:color="auto"/>
                    <w:left w:val="none" w:sz="0" w:space="0" w:color="auto"/>
                    <w:bottom w:val="none" w:sz="0" w:space="0" w:color="auto"/>
                    <w:right w:val="none" w:sz="0" w:space="0" w:color="auto"/>
                  </w:divBdr>
                </w:div>
                <w:div w:id="372076324">
                  <w:marLeft w:val="0"/>
                  <w:marRight w:val="0"/>
                  <w:marTop w:val="0"/>
                  <w:marBottom w:val="0"/>
                  <w:divBdr>
                    <w:top w:val="none" w:sz="0" w:space="0" w:color="auto"/>
                    <w:left w:val="none" w:sz="0" w:space="0" w:color="auto"/>
                    <w:bottom w:val="none" w:sz="0" w:space="0" w:color="auto"/>
                    <w:right w:val="none" w:sz="0" w:space="0" w:color="auto"/>
                  </w:divBdr>
                  <w:divsChild>
                    <w:div w:id="1768378214">
                      <w:marLeft w:val="300"/>
                      <w:marRight w:val="300"/>
                      <w:marTop w:val="0"/>
                      <w:marBottom w:val="450"/>
                      <w:divBdr>
                        <w:top w:val="single" w:sz="6" w:space="8" w:color="E6E6E6"/>
                        <w:left w:val="none" w:sz="0" w:space="0" w:color="auto"/>
                        <w:bottom w:val="single" w:sz="6" w:space="8" w:color="E6E6E6"/>
                        <w:right w:val="none" w:sz="0" w:space="0" w:color="auto"/>
                      </w:divBdr>
                    </w:div>
                  </w:divsChild>
                </w:div>
              </w:divsChild>
            </w:div>
            <w:div w:id="1037008038">
              <w:marLeft w:val="0"/>
              <w:marRight w:val="0"/>
              <w:marTop w:val="0"/>
              <w:marBottom w:val="0"/>
              <w:divBdr>
                <w:top w:val="none" w:sz="0" w:space="0" w:color="auto"/>
                <w:left w:val="none" w:sz="0" w:space="0" w:color="auto"/>
                <w:bottom w:val="none" w:sz="0" w:space="0" w:color="auto"/>
                <w:right w:val="none" w:sz="0" w:space="0" w:color="auto"/>
              </w:divBdr>
              <w:divsChild>
                <w:div w:id="6090939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95646757">
          <w:marLeft w:val="0"/>
          <w:marRight w:val="0"/>
          <w:marTop w:val="0"/>
          <w:marBottom w:val="0"/>
          <w:divBdr>
            <w:top w:val="none" w:sz="0" w:space="0" w:color="auto"/>
            <w:left w:val="none" w:sz="0" w:space="0" w:color="auto"/>
            <w:bottom w:val="none" w:sz="0" w:space="0" w:color="auto"/>
            <w:right w:val="none" w:sz="0" w:space="0" w:color="auto"/>
          </w:divBdr>
          <w:divsChild>
            <w:div w:id="2008317477">
              <w:marLeft w:val="0"/>
              <w:marRight w:val="0"/>
              <w:marTop w:val="0"/>
              <w:marBottom w:val="0"/>
              <w:divBdr>
                <w:top w:val="none" w:sz="0" w:space="0" w:color="auto"/>
                <w:left w:val="none" w:sz="0" w:space="0" w:color="auto"/>
                <w:bottom w:val="none" w:sz="0" w:space="0" w:color="auto"/>
                <w:right w:val="none" w:sz="0" w:space="0" w:color="auto"/>
              </w:divBdr>
              <w:divsChild>
                <w:div w:id="2059619396">
                  <w:marLeft w:val="0"/>
                  <w:marRight w:val="0"/>
                  <w:marTop w:val="0"/>
                  <w:marBottom w:val="0"/>
                  <w:divBdr>
                    <w:top w:val="none" w:sz="0" w:space="0" w:color="auto"/>
                    <w:left w:val="none" w:sz="0" w:space="0" w:color="auto"/>
                    <w:bottom w:val="none" w:sz="0" w:space="0" w:color="auto"/>
                    <w:right w:val="none" w:sz="0" w:space="0" w:color="auto"/>
                  </w:divBdr>
                  <w:divsChild>
                    <w:div w:id="1767574425">
                      <w:marLeft w:val="0"/>
                      <w:marRight w:val="0"/>
                      <w:marTop w:val="0"/>
                      <w:marBottom w:val="300"/>
                      <w:divBdr>
                        <w:top w:val="none" w:sz="0" w:space="0" w:color="auto"/>
                        <w:left w:val="none" w:sz="0" w:space="0" w:color="auto"/>
                        <w:bottom w:val="none" w:sz="0" w:space="0" w:color="auto"/>
                        <w:right w:val="none" w:sz="0" w:space="0" w:color="auto"/>
                      </w:divBdr>
                      <w:divsChild>
                        <w:div w:id="1113014676">
                          <w:marLeft w:val="150"/>
                          <w:marRight w:val="150"/>
                          <w:marTop w:val="0"/>
                          <w:marBottom w:val="0"/>
                          <w:divBdr>
                            <w:top w:val="none" w:sz="0" w:space="0" w:color="auto"/>
                            <w:left w:val="none" w:sz="0" w:space="0" w:color="auto"/>
                            <w:bottom w:val="none" w:sz="0" w:space="0" w:color="auto"/>
                            <w:right w:val="none" w:sz="0" w:space="0" w:color="auto"/>
                          </w:divBdr>
                          <w:divsChild>
                            <w:div w:id="7424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place/United-Kingdom" TargetMode="External"/><Relationship Id="rId18" Type="http://schemas.openxmlformats.org/officeDocument/2006/relationships/hyperlink" Target="https://www.britannica.com/place/Spain" TargetMode="External"/><Relationship Id="rId26" Type="http://schemas.openxmlformats.org/officeDocument/2006/relationships/hyperlink" Target="https://www.britannica.com/biography/Alexander-I-emperor-of-Russia" TargetMode="External"/><Relationship Id="rId39" Type="http://schemas.openxmlformats.org/officeDocument/2006/relationships/hyperlink" Target="https://www.britannica.com/topic/house-of-Bourbon" TargetMode="External"/><Relationship Id="rId21" Type="http://schemas.openxmlformats.org/officeDocument/2006/relationships/hyperlink" Target="https://www.britannica.com/place/Vienna" TargetMode="External"/><Relationship Id="rId34" Type="http://schemas.openxmlformats.org/officeDocument/2006/relationships/hyperlink" Target="https://www.merriam-webster.com/dictionary/protocol" TargetMode="External"/><Relationship Id="rId42" Type="http://schemas.openxmlformats.org/officeDocument/2006/relationships/hyperlink" Target="https://cdn.britannica.com/62/181962-050-1961C0AA/Europe-Congress-of-Vienna.jpg" TargetMode="External"/><Relationship Id="rId47" Type="http://schemas.openxmlformats.org/officeDocument/2006/relationships/hyperlink" Target="https://www.britannica.com/place/Sweden" TargetMode="External"/><Relationship Id="rId50" Type="http://schemas.openxmlformats.org/officeDocument/2006/relationships/hyperlink" Target="https://www.britannica.com/place/Prussia" TargetMode="External"/><Relationship Id="rId55" Type="http://schemas.openxmlformats.org/officeDocument/2006/relationships/hyperlink" Target="https://www.britannica.com/place/Duchy-of-Warsaw" TargetMode="External"/><Relationship Id="rId63" Type="http://schemas.openxmlformats.org/officeDocument/2006/relationships/hyperlink" Target="https://www.britannica.com/place/Lombardy" TargetMode="External"/><Relationship Id="rId68" Type="http://schemas.openxmlformats.org/officeDocument/2006/relationships/hyperlink" Target="https://www.britannica.com/place/Baden-historical-state-Germany" TargetMode="External"/><Relationship Id="rId76" Type="http://schemas.openxmlformats.org/officeDocument/2006/relationships/hyperlink" Target="https://www.britannica.com/place/Piedmont-region-Italy" TargetMode="External"/><Relationship Id="rId84" Type="http://schemas.openxmlformats.org/officeDocument/2006/relationships/hyperlink" Target="https://www.merriam-webster.com/dictionary/precedence" TargetMode="External"/><Relationship Id="rId89" Type="http://schemas.openxmlformats.org/officeDocument/2006/relationships/hyperlink" Target="https://www.britannica.com/event/Treaty-of-Versailles-1919" TargetMode="External"/><Relationship Id="rId7" Type="http://schemas.openxmlformats.org/officeDocument/2006/relationships/hyperlink" Target="https://www.britannica.com/event/Napoleonic-Wars" TargetMode="External"/><Relationship Id="rId71" Type="http://schemas.openxmlformats.org/officeDocument/2006/relationships/hyperlink" Target="https://www.britannica.com/place/Norway"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ritannica.com/place/Sweden" TargetMode="External"/><Relationship Id="rId29" Type="http://schemas.openxmlformats.org/officeDocument/2006/relationships/hyperlink" Target="https://www.britannica.com/place/United-Kingdom" TargetMode="External"/><Relationship Id="rId11" Type="http://schemas.openxmlformats.org/officeDocument/2006/relationships/hyperlink" Target="https://www.britannica.com/place/Prussia" TargetMode="External"/><Relationship Id="rId24" Type="http://schemas.openxmlformats.org/officeDocument/2006/relationships/image" Target="media/image2.jpeg"/><Relationship Id="rId32" Type="http://schemas.openxmlformats.org/officeDocument/2006/relationships/hyperlink" Target="https://www.britannica.com/biography/Charles-Maurice-de-Talleyrand-prince-de-Benevent" TargetMode="External"/><Relationship Id="rId37" Type="http://schemas.openxmlformats.org/officeDocument/2006/relationships/hyperlink" Target="https://www.britannica.com/place/Germany/Results-of-the-Congress-of-Vienna" TargetMode="External"/><Relationship Id="rId40" Type="http://schemas.openxmlformats.org/officeDocument/2006/relationships/hyperlink" Target="https://www.britannica.com/place/Alps" TargetMode="External"/><Relationship Id="rId45" Type="http://schemas.openxmlformats.org/officeDocument/2006/relationships/hyperlink" Target="https://www.britannica.com/place/Poland" TargetMode="External"/><Relationship Id="rId53" Type="http://schemas.openxmlformats.org/officeDocument/2006/relationships/hyperlink" Target="https://www.britannica.com/topic/history-of-Poland" TargetMode="External"/><Relationship Id="rId58" Type="http://schemas.openxmlformats.org/officeDocument/2006/relationships/hyperlink" Target="https://www.britannica.com/place/Rhine-River" TargetMode="External"/><Relationship Id="rId66" Type="http://schemas.openxmlformats.org/officeDocument/2006/relationships/hyperlink" Target="https://www.britannica.com/place/Bavaria" TargetMode="External"/><Relationship Id="rId74" Type="http://schemas.openxmlformats.org/officeDocument/2006/relationships/hyperlink" Target="https://www.britannica.com/place/Switzerland" TargetMode="External"/><Relationship Id="rId79" Type="http://schemas.openxmlformats.org/officeDocument/2006/relationships/hyperlink" Target="https://www.britannica.com/place/Modena-Italy" TargetMode="External"/><Relationship Id="rId87" Type="http://schemas.openxmlformats.org/officeDocument/2006/relationships/hyperlink" Target="https://www.britannica.com/place/Spain" TargetMode="External"/><Relationship Id="rId5" Type="http://schemas.openxmlformats.org/officeDocument/2006/relationships/image" Target="media/image1.jpeg"/><Relationship Id="rId61" Type="http://schemas.openxmlformats.org/officeDocument/2006/relationships/hyperlink" Target="https://www.britannica.com/place/Dutch-Republic" TargetMode="External"/><Relationship Id="rId82" Type="http://schemas.openxmlformats.org/officeDocument/2006/relationships/hyperlink" Target="https://www.britannica.com/place/Papal-States" TargetMode="External"/><Relationship Id="rId90" Type="http://schemas.openxmlformats.org/officeDocument/2006/relationships/hyperlink" Target="https://www.britannica.com/event/World-War-I" TargetMode="External"/><Relationship Id="rId19" Type="http://schemas.openxmlformats.org/officeDocument/2006/relationships/hyperlink" Target="https://www.merriam-webster.com/dictionary/stipulated" TargetMode="External"/><Relationship Id="rId14" Type="http://schemas.openxmlformats.org/officeDocument/2006/relationships/hyperlink" Target="https://www.britannica.com/event/Treaty-of-Chaumont" TargetMode="External"/><Relationship Id="rId22" Type="http://schemas.openxmlformats.org/officeDocument/2006/relationships/hyperlink" Target="https://www.britannica.com/topic/decision-making" TargetMode="External"/><Relationship Id="rId27" Type="http://schemas.openxmlformats.org/officeDocument/2006/relationships/hyperlink" Target="https://www.britannica.com/biography/Frederick-William-III" TargetMode="External"/><Relationship Id="rId30" Type="http://schemas.openxmlformats.org/officeDocument/2006/relationships/hyperlink" Target="https://www.britannica.com/biography/Arthur-Wellesley-1st-Duke-of-Wellington" TargetMode="External"/><Relationship Id="rId35" Type="http://schemas.openxmlformats.org/officeDocument/2006/relationships/hyperlink" Target="https://www.merriam-webster.com/dictionary/constituted" TargetMode="External"/><Relationship Id="rId43" Type="http://schemas.openxmlformats.org/officeDocument/2006/relationships/image" Target="media/image3.jpeg"/><Relationship Id="rId48" Type="http://schemas.openxmlformats.org/officeDocument/2006/relationships/hyperlink" Target="https://www.britannica.com/place/Denmark" TargetMode="External"/><Relationship Id="rId56" Type="http://schemas.openxmlformats.org/officeDocument/2006/relationships/hyperlink" Target="https://www.merriam-webster.com/dictionary/sovereignty" TargetMode="External"/><Relationship Id="rId64" Type="http://schemas.openxmlformats.org/officeDocument/2006/relationships/hyperlink" Target="https://www.britannica.com/place/Venice" TargetMode="External"/><Relationship Id="rId69" Type="http://schemas.openxmlformats.org/officeDocument/2006/relationships/hyperlink" Target="https://www.britannica.com/place/Hanover-historical-state-Germany" TargetMode="External"/><Relationship Id="rId77" Type="http://schemas.openxmlformats.org/officeDocument/2006/relationships/hyperlink" Target="https://www.britannica.com/place/Genoa-Italy" TargetMode="External"/><Relationship Id="rId8" Type="http://schemas.openxmlformats.org/officeDocument/2006/relationships/hyperlink" Target="https://www.britannica.com/biography/Napoleon-I" TargetMode="External"/><Relationship Id="rId51" Type="http://schemas.openxmlformats.org/officeDocument/2006/relationships/hyperlink" Target="https://www.britannica.com/place/Austria" TargetMode="External"/><Relationship Id="rId72" Type="http://schemas.openxmlformats.org/officeDocument/2006/relationships/hyperlink" Target="https://www.britannica.com/place/Lauenburg-former-duchy-Germany" TargetMode="External"/><Relationship Id="rId80" Type="http://schemas.openxmlformats.org/officeDocument/2006/relationships/hyperlink" Target="https://www.britannica.com/place/Duchy-of-Parma-and-Piacenza" TargetMode="External"/><Relationship Id="rId85" Type="http://schemas.openxmlformats.org/officeDocument/2006/relationships/hyperlink" Target="https://www.britannica.com/topic/slave-trade"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britannica.com/place/Russia" TargetMode="External"/><Relationship Id="rId17" Type="http://schemas.openxmlformats.org/officeDocument/2006/relationships/hyperlink" Target="https://www.britannica.com/place/Portugal" TargetMode="External"/><Relationship Id="rId25" Type="http://schemas.openxmlformats.org/officeDocument/2006/relationships/hyperlink" Target="https://www.britannica.com/biography/Francis-II-Holy-Roman-emperor" TargetMode="External"/><Relationship Id="rId33" Type="http://schemas.openxmlformats.org/officeDocument/2006/relationships/hyperlink" Target="https://www.britannica.com/biography/Friedrich-Gentz" TargetMode="External"/><Relationship Id="rId38" Type="http://schemas.openxmlformats.org/officeDocument/2006/relationships/hyperlink" Target="https://www.britannica.com/place/Switzerland" TargetMode="External"/><Relationship Id="rId46" Type="http://schemas.openxmlformats.org/officeDocument/2006/relationships/hyperlink" Target="https://www.britannica.com/place/Saxony-historical-region-duchy-and-kingdom-Europe" TargetMode="External"/><Relationship Id="rId59" Type="http://schemas.openxmlformats.org/officeDocument/2006/relationships/hyperlink" Target="https://www.britannica.com/place/Netherlands" TargetMode="External"/><Relationship Id="rId67" Type="http://schemas.openxmlformats.org/officeDocument/2006/relationships/hyperlink" Target="https://www.britannica.com/place/Wurttemberg" TargetMode="External"/><Relationship Id="rId20" Type="http://schemas.openxmlformats.org/officeDocument/2006/relationships/hyperlink" Target="https://www.merriam-webster.com/dictionary/belligerents" TargetMode="External"/><Relationship Id="rId41" Type="http://schemas.openxmlformats.org/officeDocument/2006/relationships/hyperlink" Target="https://www.britannica.com/place/Italy" TargetMode="External"/><Relationship Id="rId54" Type="http://schemas.openxmlformats.org/officeDocument/2006/relationships/hyperlink" Target="https://www.britannica.com/place/Galicia-historical-region-Eastern-Europe" TargetMode="External"/><Relationship Id="rId62" Type="http://schemas.openxmlformats.org/officeDocument/2006/relationships/hyperlink" Target="https://www.britannica.com/place/Belgium" TargetMode="External"/><Relationship Id="rId70" Type="http://schemas.openxmlformats.org/officeDocument/2006/relationships/hyperlink" Target="https://www.britannica.com/topic/history-of-Germany" TargetMode="External"/><Relationship Id="rId75" Type="http://schemas.openxmlformats.org/officeDocument/2006/relationships/hyperlink" Target="https://www.britannica.com/topic/history-of-Italy" TargetMode="External"/><Relationship Id="rId83" Type="http://schemas.openxmlformats.org/officeDocument/2006/relationships/hyperlink" Target="https://www.britannica.com/topic/house-of-Bourbon" TargetMode="External"/><Relationship Id="rId88" Type="http://schemas.openxmlformats.org/officeDocument/2006/relationships/hyperlink" Target="https://www.britannica.com/topic/balance-of-power" TargetMode="External"/><Relationship Id="rId91" Type="http://schemas.openxmlformats.org/officeDocument/2006/relationships/hyperlink" Target="https://www.britannica.com/topic/international-relations" TargetMode="External"/><Relationship Id="rId1" Type="http://schemas.openxmlformats.org/officeDocument/2006/relationships/styles" Target="styles.xml"/><Relationship Id="rId6" Type="http://schemas.openxmlformats.org/officeDocument/2006/relationships/hyperlink" Target="https://www.britannica.com/topic/history-of-Europe/The-age-of-revolution" TargetMode="External"/><Relationship Id="rId15" Type="http://schemas.openxmlformats.org/officeDocument/2006/relationships/hyperlink" Target="https://www.britannica.com/place/France" TargetMode="External"/><Relationship Id="rId23" Type="http://schemas.openxmlformats.org/officeDocument/2006/relationships/hyperlink" Target="https://cdn.britannica.com/98/698-050-6345D610/Europe-1812.jpg" TargetMode="External"/><Relationship Id="rId28" Type="http://schemas.openxmlformats.org/officeDocument/2006/relationships/hyperlink" Target="https://www.britannica.com/biography/Karl-August-von-Hardenberg" TargetMode="External"/><Relationship Id="rId36" Type="http://schemas.openxmlformats.org/officeDocument/2006/relationships/hyperlink" Target="https://www.britannica.com/event/Treaties-of-Paris-1814-1815" TargetMode="External"/><Relationship Id="rId49" Type="http://schemas.openxmlformats.org/officeDocument/2006/relationships/hyperlink" Target="https://www.britannica.com/place/Russia" TargetMode="External"/><Relationship Id="rId57" Type="http://schemas.openxmlformats.org/officeDocument/2006/relationships/hyperlink" Target="https://www.britannica.com/place/Westphalia" TargetMode="External"/><Relationship Id="rId10" Type="http://schemas.openxmlformats.org/officeDocument/2006/relationships/hyperlink" Target="https://www.britannica.com/place/Austria" TargetMode="External"/><Relationship Id="rId31" Type="http://schemas.openxmlformats.org/officeDocument/2006/relationships/hyperlink" Target="https://www.britannica.com/biography/Louis-XVIII" TargetMode="External"/><Relationship Id="rId44" Type="http://schemas.openxmlformats.org/officeDocument/2006/relationships/hyperlink" Target="https://www.merriam-webster.com/dictionary/disposition" TargetMode="External"/><Relationship Id="rId52" Type="http://schemas.openxmlformats.org/officeDocument/2006/relationships/hyperlink" Target="https://www.britannica.com/place/France" TargetMode="External"/><Relationship Id="rId60" Type="http://schemas.openxmlformats.org/officeDocument/2006/relationships/hyperlink" Target="https://www.merriam-webster.com/dictionary/comprised" TargetMode="External"/><Relationship Id="rId65" Type="http://schemas.openxmlformats.org/officeDocument/2006/relationships/hyperlink" Target="https://www.britannica.com/place/Tirol-state-Austria" TargetMode="External"/><Relationship Id="rId73" Type="http://schemas.openxmlformats.org/officeDocument/2006/relationships/hyperlink" Target="https://www.britannica.com/place/Pomerania" TargetMode="External"/><Relationship Id="rId78" Type="http://schemas.openxmlformats.org/officeDocument/2006/relationships/hyperlink" Target="https://www.britannica.com/place/Tuscany" TargetMode="External"/><Relationship Id="rId81" Type="http://schemas.openxmlformats.org/officeDocument/2006/relationships/hyperlink" Target="https://www.britannica.com/biography/Marie-Louise-Austrian-archduchess" TargetMode="External"/><Relationship Id="rId86" Type="http://schemas.openxmlformats.org/officeDocument/2006/relationships/hyperlink" Target="https://www.britannica.com/topic/Final-Act-of-Vienna" TargetMode="External"/><Relationship Id="rId4" Type="http://schemas.openxmlformats.org/officeDocument/2006/relationships/hyperlink" Target="https://cdn.britannica.com/29/175629-050-4C218DBE/Congress-of-Vienna-watercolour-etching-collection-Friedrich.jpg" TargetMode="External"/><Relationship Id="rId9" Type="http://schemas.openxmlformats.org/officeDocument/2006/relationships/hyperlink" Target="https://www.britannica.com/event/Battle-of-Waterl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2146</Words>
  <Characters>12237</Characters>
  <Application>Microsoft Office Word</Application>
  <DocSecurity>0</DocSecurity>
  <Lines>101</Lines>
  <Paragraphs>28</Paragraphs>
  <ScaleCrop>false</ScaleCrop>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dc:creator>
  <cp:keywords/>
  <dc:description/>
  <cp:lastModifiedBy>pcc</cp:lastModifiedBy>
  <cp:revision>8</cp:revision>
  <dcterms:created xsi:type="dcterms:W3CDTF">2020-07-14T20:04:00Z</dcterms:created>
  <dcterms:modified xsi:type="dcterms:W3CDTF">2020-07-14T20:14:00Z</dcterms:modified>
</cp:coreProperties>
</file>